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cs="Times New Roman"/>
          <w:color w:val="000000"/>
          <w:szCs w:val="32"/>
          <w:lang w:val="en-US" w:eastAsia="zh-CN"/>
        </w:rPr>
      </w:pPr>
      <w:r>
        <w:rPr>
          <w:rFonts w:hint="eastAsia" w:ascii="Times New Roman" w:hAnsi="Times New Roman" w:cs="Times New Roman"/>
          <w:color w:val="000000"/>
          <w:szCs w:val="32"/>
          <w:lang w:val="en-US" w:eastAsia="zh-CN"/>
        </w:rPr>
        <w:t>ZBCR—2024—0820010</w:t>
      </w:r>
    </w:p>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cs="Times New Roman"/>
          <w:color w:val="000000"/>
          <w:szCs w:val="32"/>
          <w:lang w:val="en-US" w:eastAsia="zh-CN"/>
        </w:rPr>
      </w:pPr>
    </w:p>
    <w:tbl>
      <w:tblPr>
        <w:tblStyle w:val="10"/>
        <w:tblpPr w:leftFromText="113" w:rightFromText="113" w:vertAnchor="page" w:horzAnchor="page" w:tblpX="1506" w:tblpY="2937"/>
        <w:tblW w:w="9067" w:type="dxa"/>
        <w:jc w:val="center"/>
        <w:tblLayout w:type="fixed"/>
        <w:tblCellMar>
          <w:top w:w="0" w:type="dxa"/>
          <w:left w:w="57" w:type="dxa"/>
          <w:bottom w:w="0" w:type="dxa"/>
          <w:right w:w="57" w:type="dxa"/>
        </w:tblCellMar>
      </w:tblPr>
      <w:tblGrid>
        <w:gridCol w:w="7308"/>
        <w:gridCol w:w="1759"/>
      </w:tblGrid>
      <w:tr>
        <w:tblPrEx>
          <w:tblCellMar>
            <w:top w:w="0" w:type="dxa"/>
            <w:left w:w="57" w:type="dxa"/>
            <w:bottom w:w="0" w:type="dxa"/>
            <w:right w:w="57" w:type="dxa"/>
          </w:tblCellMar>
        </w:tblPrEx>
        <w:trPr>
          <w:cantSplit/>
          <w:trHeight w:val="2520" w:hRule="atLeast"/>
          <w:jc w:val="center"/>
        </w:trPr>
        <w:tc>
          <w:tcPr>
            <w:tcW w:w="7308" w:type="dxa"/>
            <w:noWrap w:val="0"/>
            <w:vAlign w:val="center"/>
          </w:tcPr>
          <w:p>
            <w:pPr>
              <w:spacing w:line="1120" w:lineRule="exact"/>
              <w:jc w:val="distribute"/>
              <w:rPr>
                <w:rFonts w:hint="eastAsia" w:ascii="方正小标宋简体" w:hAnsi="方正小标宋简体" w:eastAsia="方正小标宋简体" w:cs="方正小标宋简体"/>
                <w:color w:val="FF0000"/>
                <w:sz w:val="56"/>
                <w:szCs w:val="56"/>
              </w:rPr>
            </w:pPr>
            <w:r>
              <w:rPr>
                <w:rFonts w:hint="eastAsia" w:ascii="方正小标宋简体" w:hAnsi="方正小标宋简体" w:eastAsia="方正小标宋简体" w:cs="方正小标宋简体"/>
                <w:color w:val="FF0000"/>
                <w:sz w:val="56"/>
                <w:szCs w:val="56"/>
                <w:lang w:val="en-US" w:eastAsia="zh-CN"/>
              </w:rPr>
              <w:t>淄博市</w:t>
            </w:r>
            <w:r>
              <w:rPr>
                <w:rFonts w:hint="eastAsia" w:ascii="方正小标宋简体" w:hAnsi="方正小标宋简体" w:eastAsia="方正小标宋简体" w:cs="方正小标宋简体"/>
                <w:color w:val="FF0000"/>
                <w:sz w:val="56"/>
                <w:szCs w:val="56"/>
              </w:rPr>
              <w:t>医疗保障局</w:t>
            </w:r>
          </w:p>
          <w:p>
            <w:pPr>
              <w:spacing w:line="1120" w:lineRule="exact"/>
              <w:jc w:val="distribute"/>
              <w:rPr>
                <w:rFonts w:hint="eastAsia" w:ascii="方正小标宋简体" w:hAnsi="方正小标宋简体" w:eastAsia="方正小标宋简体" w:cs="方正小标宋简体"/>
                <w:color w:val="FF0000"/>
                <w:sz w:val="56"/>
                <w:szCs w:val="56"/>
                <w:lang w:val="en-US" w:eastAsia="zh-CN"/>
              </w:rPr>
            </w:pPr>
            <w:r>
              <w:rPr>
                <w:rFonts w:hint="eastAsia" w:ascii="方正小标宋简体" w:hAnsi="方正小标宋简体" w:eastAsia="方正小标宋简体" w:cs="方正小标宋简体"/>
                <w:color w:val="FF0000"/>
                <w:sz w:val="56"/>
                <w:szCs w:val="56"/>
                <w:lang w:val="en-US" w:eastAsia="zh-CN"/>
              </w:rPr>
              <w:t>淄博市</w:t>
            </w:r>
            <w:r>
              <w:rPr>
                <w:rFonts w:hint="eastAsia" w:ascii="方正小标宋简体" w:hAnsi="方正小标宋简体" w:eastAsia="方正小标宋简体" w:cs="方正小标宋简体"/>
                <w:color w:val="FF0000"/>
                <w:sz w:val="56"/>
                <w:szCs w:val="56"/>
              </w:rPr>
              <w:t>财政</w:t>
            </w:r>
            <w:r>
              <w:rPr>
                <w:rFonts w:hint="eastAsia" w:ascii="方正小标宋简体" w:hAnsi="方正小标宋简体" w:eastAsia="方正小标宋简体" w:cs="方正小标宋简体"/>
                <w:color w:val="FF0000"/>
                <w:sz w:val="56"/>
                <w:szCs w:val="56"/>
                <w:lang w:val="en-US" w:eastAsia="zh-CN"/>
              </w:rPr>
              <w:t>局</w:t>
            </w:r>
          </w:p>
          <w:p>
            <w:pPr>
              <w:spacing w:line="1120" w:lineRule="exact"/>
              <w:jc w:val="distribute"/>
              <w:rPr>
                <w:rFonts w:hint="eastAsia" w:ascii="方正小标宋简体" w:hAnsi="方正小标宋简体" w:eastAsia="方正小标宋简体" w:cs="方正小标宋简体"/>
                <w:color w:val="FF0000"/>
                <w:w w:val="90"/>
                <w:sz w:val="56"/>
                <w:szCs w:val="56"/>
                <w:lang w:val="en-US" w:eastAsia="zh-CN"/>
              </w:rPr>
            </w:pPr>
            <w:r>
              <w:rPr>
                <w:rFonts w:hint="eastAsia" w:ascii="方正小标宋简体" w:hAnsi="方正小标宋简体" w:eastAsia="方正小标宋简体" w:cs="方正小标宋简体"/>
                <w:color w:val="FF0000"/>
                <w:w w:val="90"/>
                <w:sz w:val="56"/>
                <w:szCs w:val="56"/>
                <w:lang w:val="en-US" w:eastAsia="zh-CN"/>
              </w:rPr>
              <w:t>淄博市人力资源和社会保障局</w:t>
            </w:r>
          </w:p>
          <w:p>
            <w:pPr>
              <w:spacing w:line="1120" w:lineRule="exact"/>
              <w:jc w:val="distribute"/>
              <w:rPr>
                <w:rFonts w:hint="eastAsia" w:ascii="方正小标宋简体" w:hAnsi="方正小标宋简体" w:eastAsia="方正小标宋简体" w:cs="方正小标宋简体"/>
                <w:color w:val="FF0000"/>
                <w:sz w:val="56"/>
                <w:szCs w:val="56"/>
                <w:lang w:val="en-US" w:eastAsia="zh-CN"/>
              </w:rPr>
            </w:pPr>
            <w:r>
              <w:rPr>
                <w:rFonts w:hint="eastAsia" w:ascii="方正小标宋简体" w:hAnsi="方正小标宋简体" w:eastAsia="方正小标宋简体" w:cs="方正小标宋简体"/>
                <w:color w:val="FF0000"/>
                <w:sz w:val="56"/>
                <w:szCs w:val="56"/>
                <w:lang w:val="en-US" w:eastAsia="zh-CN"/>
              </w:rPr>
              <w:t>淄博市卫生健康委员会</w:t>
            </w:r>
          </w:p>
          <w:p>
            <w:pPr>
              <w:spacing w:line="1120" w:lineRule="exact"/>
              <w:jc w:val="distribute"/>
              <w:rPr>
                <w:rFonts w:hint="default"/>
                <w:color w:val="FF0000"/>
              </w:rPr>
            </w:pPr>
            <w:r>
              <w:rPr>
                <w:rFonts w:hint="eastAsia" w:ascii="方正小标宋简体" w:hAnsi="方正小标宋简体" w:eastAsia="方正小标宋简体" w:cs="方正小标宋简体"/>
                <w:color w:val="FF0000"/>
                <w:sz w:val="56"/>
                <w:szCs w:val="56"/>
                <w:lang w:val="en-US" w:eastAsia="zh-CN"/>
              </w:rPr>
              <w:t>国家税务总局淄博市税务局</w:t>
            </w:r>
          </w:p>
        </w:tc>
        <w:tc>
          <w:tcPr>
            <w:tcW w:w="1759" w:type="dxa"/>
            <w:noWrap w:val="0"/>
            <w:vAlign w:val="center"/>
          </w:tcPr>
          <w:p>
            <w:pPr>
              <w:spacing w:line="360" w:lineRule="auto"/>
              <w:jc w:val="center"/>
              <w:rPr>
                <w:rFonts w:hint="default" w:ascii="Times New Roman" w:hAnsi="Times New Roman" w:eastAsia="方正小标宋简体" w:cs="Times New Roman"/>
                <w:color w:val="FF0000"/>
                <w:sz w:val="64"/>
                <w:szCs w:val="64"/>
              </w:rPr>
            </w:pPr>
            <w:r>
              <w:rPr>
                <w:rFonts w:hint="default" w:ascii="Times New Roman" w:hAnsi="Times New Roman" w:eastAsia="方正小标宋简体" w:cs="Times New Roman"/>
                <w:color w:val="FF0000"/>
                <w:w w:val="80"/>
                <w:sz w:val="100"/>
                <w:szCs w:val="100"/>
              </w:rPr>
              <w:t>文件</w:t>
            </w:r>
          </w:p>
        </w:tc>
      </w:tr>
    </w:tbl>
    <w:p>
      <w:pPr>
        <w:jc w:val="center"/>
        <w:rPr>
          <w:rFonts w:hint="default" w:ascii="Times New Roman" w:hAnsi="Times New Roman" w:cs="Times New Roman"/>
          <w:color w:val="000000"/>
          <w:szCs w:val="32"/>
          <w:lang w:val="en-US" w:eastAsia="zh-CN"/>
        </w:rPr>
      </w:pPr>
    </w:p>
    <w:p>
      <w:pPr>
        <w:jc w:val="center"/>
        <w:rPr>
          <w:rFonts w:hint="default" w:ascii="Times New Roman" w:hAnsi="Times New Roman" w:eastAsia="Times New Roman" w:cs="Times New Roman"/>
          <w:color w:val="000000"/>
          <w:szCs w:val="32"/>
        </w:rPr>
      </w:pPr>
      <w:r>
        <w:rPr>
          <w:rFonts w:hint="default" w:ascii="Times New Roman" w:hAnsi="Times New Roman" w:cs="Times New Roman"/>
          <w:color w:val="000000"/>
          <w:szCs w:val="32"/>
          <w:lang w:val="en-US" w:eastAsia="zh-CN"/>
        </w:rPr>
        <w:t>淄</w:t>
      </w:r>
      <w:r>
        <w:rPr>
          <w:rFonts w:hint="default" w:ascii="Times New Roman" w:hAnsi="Times New Roman" w:cs="Times New Roman"/>
          <w:color w:val="000000"/>
          <w:szCs w:val="32"/>
        </w:rPr>
        <w:t>医保发〔2</w:t>
      </w:r>
      <w:r>
        <w:rPr>
          <w:rFonts w:hint="default" w:ascii="Times New Roman" w:hAnsi="Times New Roman" w:eastAsia="Times New Roman" w:cs="Times New Roman"/>
          <w:color w:val="000000"/>
          <w:szCs w:val="32"/>
        </w:rPr>
        <w:t>02</w:t>
      </w:r>
      <w:r>
        <w:rPr>
          <w:rFonts w:hint="eastAsia" w:ascii="Times New Roman" w:hAnsi="Times New Roman" w:eastAsia="宋体" w:cs="Times New Roman"/>
          <w:color w:val="000000"/>
          <w:szCs w:val="32"/>
          <w:lang w:val="en-US" w:eastAsia="zh-CN"/>
        </w:rPr>
        <w:t>4</w:t>
      </w:r>
      <w:r>
        <w:rPr>
          <w:rFonts w:hint="default" w:ascii="Times New Roman" w:hAnsi="Times New Roman" w:cs="Times New Roman"/>
          <w:color w:val="000000"/>
          <w:szCs w:val="32"/>
        </w:rPr>
        <w:t>〕</w:t>
      </w:r>
      <w:r>
        <w:rPr>
          <w:rFonts w:hint="eastAsia" w:ascii="Times New Roman" w:hAnsi="Times New Roman" w:cs="Times New Roman"/>
          <w:color w:val="000000"/>
          <w:szCs w:val="32"/>
          <w:lang w:val="en-US" w:eastAsia="zh-CN"/>
        </w:rPr>
        <w:t>22</w:t>
      </w:r>
      <w:r>
        <w:rPr>
          <w:rFonts w:hint="default" w:ascii="Times New Roman" w:hAnsi="Times New Roman" w:cs="Times New Roman"/>
          <w:color w:val="000000"/>
          <w:szCs w:val="32"/>
        </w:rPr>
        <w:t>号</w:t>
      </w:r>
    </w:p>
    <w:p>
      <w:pPr>
        <w:jc w:val="center"/>
        <w:rPr>
          <w:rFonts w:hint="default" w:ascii="Times New Roman" w:hAnsi="Times New Roman" w:cs="Times New Roman"/>
          <w:sz w:val="21"/>
          <w:szCs w:val="22"/>
        </w:rPr>
      </w:pPr>
      <w:r>
        <w:rPr>
          <w:rFonts w:hint="default" w:ascii="Times New Roman" w:hAnsi="Times New Roman" w:cs="Times New Roman"/>
          <w:color w:val="000000"/>
          <w:sz w:val="21"/>
          <w:szCs w:val="22"/>
        </w:rPr>
        <mc:AlternateContent>
          <mc:Choice Requires="wps">
            <w:drawing>
              <wp:anchor distT="0" distB="0" distL="114300" distR="114300" simplePos="0" relativeHeight="251659264" behindDoc="0" locked="0" layoutInCell="1" allowOverlap="1">
                <wp:simplePos x="0" y="0"/>
                <wp:positionH relativeFrom="column">
                  <wp:posOffset>-267335</wp:posOffset>
                </wp:positionH>
                <wp:positionV relativeFrom="paragraph">
                  <wp:posOffset>24765</wp:posOffset>
                </wp:positionV>
                <wp:extent cx="6021070" cy="635"/>
                <wp:effectExtent l="0" t="0" r="0" b="0"/>
                <wp:wrapNone/>
                <wp:docPr id="1" name="直接连接符 4"/>
                <wp:cNvGraphicFramePr/>
                <a:graphic xmlns:a="http://schemas.openxmlformats.org/drawingml/2006/main">
                  <a:graphicData uri="http://schemas.microsoft.com/office/word/2010/wordprocessingShape">
                    <wps:wsp>
                      <wps:cNvCnPr/>
                      <wps:spPr>
                        <a:xfrm flipV="1">
                          <a:off x="0" y="0"/>
                          <a:ext cx="602107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直接连接符 4" o:spid="_x0000_s1026" o:spt="20" style="position:absolute;left:0pt;flip:y;margin-left:-21.05pt;margin-top:1.95pt;height:0.05pt;width:474.1pt;z-index:251659264;mso-width-relative:page;mso-height-relative:page;" filled="f" stroked="t" coordsize="21600,21600" o:gfxdata="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0I3P9YAAAAHAQAADwAAAAAAAAABACAAAAAiAAAAZHJzL2Rvd25yZXYu&#10;eG1sUEsBAhQAFAAAAAgAh07iQLB5v6/9AQAA8QMAAA4AAAAAAAAAAQAgAAAAJQEAAGRycy9lMm9E&#10;b2MueG1sUEsFBgAAAAAGAAYAWQEAAJQFAAAAAA==&#10;">
                <v:fill on="f" focussize="0,0"/>
                <v:stroke weight="1.5pt" color="#FF0000" joinstyle="round"/>
                <v:imagedata o:title=""/>
                <o:lock v:ext="edit" aspectratio="f"/>
              </v:line>
            </w:pict>
          </mc:Fallback>
        </mc:AlternateContent>
      </w:r>
    </w:p>
    <w:p>
      <w:pPr>
        <w:keepNext w:val="0"/>
        <w:keepLines w:val="0"/>
        <w:pageBreakBefore w:val="0"/>
        <w:widowControl w:val="0"/>
        <w:overflowPunct/>
        <w:topLinePunct w:val="0"/>
        <w:bidi w:val="0"/>
        <w:spacing w:line="560" w:lineRule="exact"/>
        <w:jc w:val="center"/>
        <w:rPr>
          <w:rFonts w:hint="default" w:ascii="Times New Roman" w:hAnsi="Times New Roman" w:eastAsia="方正小标宋简体" w:cs="Times New Roman"/>
          <w:sz w:val="44"/>
          <w:szCs w:val="44"/>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Times New Roman" w:hAnsi="Times New Roman" w:eastAsia="方正小标宋简体" w:cs="Times New Roman"/>
          <w:color w:val="auto"/>
          <w:kern w:val="2"/>
          <w:sz w:val="44"/>
          <w:szCs w:val="44"/>
          <w:highlight w:val="none"/>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关于实施《</w:t>
      </w:r>
      <w:r>
        <w:rPr>
          <w:rFonts w:hint="default" w:ascii="Times New Roman" w:hAnsi="Times New Roman" w:eastAsia="方正小标宋简体" w:cs="Times New Roman"/>
          <w:color w:val="auto"/>
          <w:kern w:val="2"/>
          <w:sz w:val="44"/>
          <w:szCs w:val="44"/>
          <w:highlight w:val="none"/>
          <w:lang w:val="en-US" w:eastAsia="zh-CN" w:bidi="ar-SA"/>
        </w:rPr>
        <w:t>淄博市职工</w:t>
      </w:r>
      <w:r>
        <w:rPr>
          <w:rFonts w:hint="eastAsia" w:ascii="Times New Roman" w:hAnsi="Times New Roman" w:eastAsia="方正小标宋简体" w:cs="Times New Roman"/>
          <w:color w:val="auto"/>
          <w:kern w:val="2"/>
          <w:sz w:val="44"/>
          <w:szCs w:val="44"/>
          <w:highlight w:val="none"/>
          <w:lang w:val="en-US" w:eastAsia="zh-CN" w:bidi="ar-SA"/>
        </w:rPr>
        <w:t>基本</w:t>
      </w:r>
      <w:r>
        <w:rPr>
          <w:rFonts w:hint="default" w:ascii="Times New Roman" w:hAnsi="Times New Roman" w:eastAsia="方正小标宋简体" w:cs="Times New Roman"/>
          <w:color w:val="auto"/>
          <w:kern w:val="2"/>
          <w:sz w:val="44"/>
          <w:szCs w:val="44"/>
          <w:highlight w:val="none"/>
          <w:lang w:val="en-US" w:eastAsia="zh-CN" w:bidi="ar-SA"/>
        </w:rPr>
        <w:t>医疗保险办法</w:t>
      </w:r>
      <w:r>
        <w:rPr>
          <w:rFonts w:hint="eastAsia" w:ascii="Times New Roman" w:hAnsi="Times New Roman" w:eastAsia="方正小标宋简体" w:cs="Times New Roman"/>
          <w:color w:val="auto"/>
          <w:kern w:val="2"/>
          <w:sz w:val="44"/>
          <w:szCs w:val="44"/>
          <w:highlight w:val="none"/>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0"/>
        <w:jc w:val="center"/>
        <w:textAlignment w:val="auto"/>
        <w:rPr>
          <w:rFonts w:hint="eastAsia" w:ascii="Times New Roman" w:hAnsi="Times New Roman" w:eastAsia="方正小标宋简体" w:cs="Times New Roman"/>
          <w:i w:val="0"/>
          <w:caps w:val="0"/>
          <w:color w:val="auto"/>
          <w:spacing w:val="0"/>
          <w:kern w:val="0"/>
          <w:sz w:val="44"/>
          <w:szCs w:val="44"/>
          <w:lang w:val="en-US" w:eastAsia="zh-CN" w:bidi="ar-SA"/>
        </w:rPr>
      </w:pPr>
      <w:r>
        <w:rPr>
          <w:rFonts w:hint="eastAsia" w:ascii="Times New Roman" w:hAnsi="Times New Roman" w:eastAsia="方正小标宋简体" w:cs="Times New Roman"/>
          <w:color w:val="auto"/>
          <w:kern w:val="2"/>
          <w:sz w:val="44"/>
          <w:szCs w:val="44"/>
          <w:highlight w:val="none"/>
          <w:lang w:val="en-US" w:eastAsia="zh-CN" w:bidi="ar-SA"/>
        </w:rPr>
        <w:t>有关问题的通知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right="0"/>
        <w:jc w:val="both"/>
        <w:textAlignment w:val="auto"/>
        <w:rPr>
          <w:rFonts w:hint="eastAsia" w:ascii="仿宋_GB2312" w:hAnsi="Times New Roman" w:eastAsia="仿宋_GB2312" w:cs="仿宋_GB2312"/>
          <w:i w:val="0"/>
          <w:caps w:val="0"/>
          <w:color w:val="auto"/>
          <w:spacing w:val="0"/>
          <w:kern w:val="0"/>
          <w:sz w:val="31"/>
          <w:szCs w:val="31"/>
          <w:shd w:val="clear" w:color="auto" w:fill="FFFFFF"/>
          <w:lang w:val="en-US" w:eastAsia="zh-CN" w:bidi="ar-SA"/>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right="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各区县医疗保障分局、财政局、人力资源社会保障局、卫生健康局，</w:t>
      </w:r>
      <w:r>
        <w:rPr>
          <w:rFonts w:hint="eastAsia" w:ascii="Times New Roman" w:hAnsi="Times New Roman" w:cs="Times New Roman"/>
          <w:i w:val="0"/>
          <w:caps w:val="0"/>
          <w:color w:val="auto"/>
          <w:spacing w:val="0"/>
          <w:kern w:val="0"/>
          <w:sz w:val="32"/>
          <w:szCs w:val="32"/>
          <w:shd w:val="clear" w:color="auto" w:fill="FFFFFF"/>
          <w:lang w:val="en-US" w:eastAsia="zh-CN" w:bidi="ar-SA"/>
        </w:rPr>
        <w:t>国家税务总局淄博市各区县税务局，</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各有关单位：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为贯彻落实《市政府办公室关于印发</w:t>
      </w:r>
      <w:bookmarkStart w:id="0" w:name="_GoBack"/>
      <w:bookmarkEnd w:id="0"/>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淄博市职工基本医疗保险办法的通知》（淄政办发〔2024〕7号）文件精神，进一步做好职工基本医疗保险工作，现将有关问题通知如下：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320" w:firstLineChars="100"/>
        <w:jc w:val="both"/>
        <w:textAlignment w:val="auto"/>
        <w:rPr>
          <w:rFonts w:hint="default" w:ascii="Times New Roman" w:hAnsi="Times New Roman" w:eastAsia="CESI黑体-GB13000" w:cs="Times New Roman"/>
          <w:i w:val="0"/>
          <w:caps w:val="0"/>
          <w:color w:val="auto"/>
          <w:spacing w:val="0"/>
          <w:kern w:val="0"/>
          <w:sz w:val="32"/>
          <w:szCs w:val="32"/>
          <w:shd w:val="clear" w:color="auto" w:fill="FFFFFF"/>
          <w:lang w:val="en-US" w:eastAsia="zh-CN" w:bidi="ar-SA"/>
        </w:rPr>
      </w:pPr>
      <w:r>
        <w:rPr>
          <w:rFonts w:hint="default" w:ascii="Times New Roman" w:hAnsi="Times New Roman" w:eastAsia="CESI黑体-GB13000" w:cs="Times New Roman"/>
          <w:i w:val="0"/>
          <w:caps w:val="0"/>
          <w:color w:val="auto"/>
          <w:spacing w:val="0"/>
          <w:kern w:val="0"/>
          <w:sz w:val="32"/>
          <w:szCs w:val="32"/>
          <w:shd w:val="clear" w:color="auto" w:fill="FFFFFF"/>
          <w:lang w:val="en-US" w:eastAsia="zh-CN" w:bidi="ar-SA"/>
        </w:rPr>
        <w:t xml:space="preserve">  </w:t>
      </w:r>
      <w:r>
        <w:rPr>
          <w:rFonts w:hint="default" w:ascii="Times New Roman" w:hAnsi="Times New Roman" w:eastAsia="黑体" w:cs="Times New Roman"/>
          <w:i w:val="0"/>
          <w:caps w:val="0"/>
          <w:color w:val="auto"/>
          <w:spacing w:val="0"/>
          <w:kern w:val="0"/>
          <w:sz w:val="32"/>
          <w:szCs w:val="32"/>
          <w:shd w:val="clear" w:color="auto" w:fill="FFFFFF"/>
          <w:lang w:val="en-US" w:eastAsia="zh-CN" w:bidi="ar-SA"/>
        </w:rPr>
        <w:t>一、享受职工基本医疗保险待遇规定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（一）参保单位补缴中断期间费用的，职工享受基本医疗保险待遇按照《关于进一步规范基本医疗保险参保缴费与待遇支付有关问题的通知》（鲁医保发〔202</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1</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w:t>
      </w:r>
      <w:r>
        <w:rPr>
          <w:rFonts w:hint="default" w:ascii="Times New Roman" w:hAnsi="Times New Roman" w:eastAsia="仿宋" w:cs="Times New Roman"/>
          <w:i w:val="0"/>
          <w:caps w:val="0"/>
          <w:color w:val="auto"/>
          <w:spacing w:val="0"/>
          <w:kern w:val="0"/>
          <w:sz w:val="32"/>
          <w:szCs w:val="32"/>
          <w:shd w:val="clear" w:color="auto" w:fill="FFFFFF"/>
          <w:lang w:val="en-US" w:eastAsia="zh-CN" w:bidi="ar-SA"/>
        </w:rPr>
        <w:t>54号</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）文件规定执行。</w:t>
      </w:r>
    </w:p>
    <w:p>
      <w:pPr>
        <w:keepNext w:val="0"/>
        <w:keepLines w:val="0"/>
        <w:pageBreakBefore w:val="0"/>
        <w:widowControl w:val="0"/>
        <w:suppressAutoHyphens/>
        <w:kinsoku w:val="0"/>
        <w:wordWrap/>
        <w:overflowPunct/>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eastAsia" w:ascii="Times New Roman" w:hAnsi="Times New Roman" w:cs="Times New Roman"/>
          <w:i w:val="0"/>
          <w:caps w:val="0"/>
          <w:color w:val="auto"/>
          <w:spacing w:val="0"/>
          <w:kern w:val="0"/>
          <w:sz w:val="32"/>
          <w:szCs w:val="32"/>
          <w:shd w:val="clear" w:color="auto" w:fill="FFFFFF"/>
          <w:lang w:val="en-US" w:eastAsia="zh-CN" w:bidi="ar-SA"/>
        </w:rPr>
        <w:t>（二）</w:t>
      </w:r>
      <w:r>
        <w:rPr>
          <w:rFonts w:hint="default" w:ascii="Times New Roman" w:hAnsi="Times New Roman" w:eastAsia="仿宋_GB2312" w:cs="Times New Roman"/>
          <w:i w:val="0"/>
          <w:caps w:val="0"/>
          <w:color w:val="auto"/>
          <w:spacing w:val="0"/>
          <w:sz w:val="32"/>
          <w:szCs w:val="32"/>
          <w:shd w:val="clear" w:color="auto" w:fill="FFFFFF"/>
          <w:lang w:val="en-US" w:eastAsia="zh-CN"/>
        </w:rPr>
        <w:t>灵活就业人员首次参加职工基本医疗保险并选择按年一次性缴纳职工医保费的，享受职工基本医疗保险待遇按照《</w:t>
      </w:r>
      <w:r>
        <w:rPr>
          <w:rFonts w:hint="default" w:ascii="Times New Roman" w:hAnsi="Times New Roman" w:eastAsia="仿宋_GB2312" w:cs="Times New Roman"/>
          <w:i w:val="0"/>
          <w:caps w:val="0"/>
          <w:color w:val="auto"/>
          <w:spacing w:val="0"/>
          <w:sz w:val="32"/>
          <w:szCs w:val="32"/>
          <w:shd w:val="clear" w:color="auto" w:fill="FFFFFF"/>
          <w:lang w:val="en-US" w:eastAsia="en-US"/>
        </w:rPr>
        <w:t>关于完善灵活就业人员基本医疗保险有关政策的通知</w:t>
      </w:r>
      <w:r>
        <w:rPr>
          <w:rFonts w:hint="default" w:ascii="Times New Roman" w:hAnsi="Times New Roman" w:eastAsia="仿宋_GB2312" w:cs="Times New Roman"/>
          <w:i w:val="0"/>
          <w:caps w:val="0"/>
          <w:color w:val="auto"/>
          <w:spacing w:val="0"/>
          <w:sz w:val="32"/>
          <w:szCs w:val="32"/>
          <w:shd w:val="clear" w:color="auto" w:fill="FFFFFF"/>
          <w:lang w:val="en-US" w:eastAsia="zh-CN"/>
        </w:rPr>
        <w:t>》（淄医保发</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〔2024〕</w:t>
      </w:r>
      <w:r>
        <w:rPr>
          <w:rFonts w:hint="default" w:ascii="Times New Roman" w:hAnsi="Times New Roman" w:eastAsia="仿宋" w:cs="Times New Roman"/>
          <w:i w:val="0"/>
          <w:caps w:val="0"/>
          <w:color w:val="auto"/>
          <w:spacing w:val="0"/>
          <w:sz w:val="32"/>
          <w:szCs w:val="32"/>
          <w:shd w:val="clear" w:color="auto" w:fill="FFFFFF"/>
          <w:lang w:val="en-US" w:eastAsia="zh-CN"/>
        </w:rPr>
        <w:t>6号</w:t>
      </w:r>
      <w:r>
        <w:rPr>
          <w:rFonts w:hint="default" w:ascii="Times New Roman" w:hAnsi="Times New Roman" w:eastAsia="仿宋_GB2312" w:cs="Times New Roman"/>
          <w:i w:val="0"/>
          <w:caps w:val="0"/>
          <w:color w:val="auto"/>
          <w:spacing w:val="0"/>
          <w:sz w:val="32"/>
          <w:szCs w:val="32"/>
          <w:shd w:val="clear" w:color="auto" w:fill="FFFFFF"/>
          <w:lang w:val="en-US" w:eastAsia="zh-CN"/>
        </w:rPr>
        <w:t>）文件规定执行。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（三）</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我市参保职工跨统筹地区转出基本医疗保险关系的，职工基本医疗保险待遇享受至缴费当月。参保职工从其他统筹地区转移至我市的，自转出地办理减员当月起，3个月内接续</w:t>
      </w:r>
      <w:r>
        <w:rPr>
          <w:rFonts w:hint="eastAsia" w:ascii="Times New Roman" w:hAnsi="Times New Roman" w:cs="Times New Roman"/>
          <w:i w:val="0"/>
          <w:caps w:val="0"/>
          <w:color w:val="auto"/>
          <w:spacing w:val="0"/>
          <w:kern w:val="0"/>
          <w:sz w:val="32"/>
          <w:szCs w:val="32"/>
          <w:shd w:val="clear" w:color="auto" w:fill="FFFFFF"/>
          <w:lang w:val="en-US" w:eastAsia="zh-CN" w:bidi="ar-SA"/>
        </w:rPr>
        <w:t>职工</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基本医疗保险关系并在我市补缴中断缴费期间费用的，自参保缴费的当月起享受职工医疗保险待遇，我市支付其补缴费期间发生的医疗费用。超过3个月接续</w:t>
      </w:r>
      <w:r>
        <w:rPr>
          <w:rFonts w:hint="eastAsia" w:ascii="Times New Roman" w:hAnsi="Times New Roman" w:cs="Times New Roman"/>
          <w:i w:val="0"/>
          <w:caps w:val="0"/>
          <w:color w:val="auto"/>
          <w:spacing w:val="0"/>
          <w:kern w:val="0"/>
          <w:sz w:val="32"/>
          <w:szCs w:val="32"/>
          <w:shd w:val="clear" w:color="auto" w:fill="FFFFFF"/>
          <w:lang w:val="en-US" w:eastAsia="zh-CN" w:bidi="ar-SA"/>
        </w:rPr>
        <w:t>职工</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基本医疗保险关系并参保缴费的，自参保缴费的次月起享受职工基本医疗保险待遇；补缴中断缴费期间职工基本医疗保险费的，只计算基本医疗保险缴费年限，欠费期间发生的医疗费用不纳入医疗保险统筹基金支付</w:t>
      </w:r>
      <w:r>
        <w:rPr>
          <w:rFonts w:hint="eastAsia" w:ascii="Times New Roman" w:hAnsi="Times New Roman" w:cs="Times New Roman"/>
          <w:i w:val="0"/>
          <w:caps w:val="0"/>
          <w:color w:val="auto"/>
          <w:spacing w:val="0"/>
          <w:kern w:val="0"/>
          <w:sz w:val="32"/>
          <w:szCs w:val="32"/>
          <w:shd w:val="clear" w:color="auto" w:fill="FFFFFF"/>
          <w:lang w:val="en-US" w:eastAsia="zh-CN" w:bidi="ar-SA"/>
        </w:rPr>
        <w:t>范围</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灵活就业人员跨统筹地区转移接续基本医疗保险关系的，按照以上规定执行。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四）参保人员已连续2年（含2年）以上参加基本医疗保险的，因就业等个人状态变化，由城乡居民医保切换职工参保关系的，中断缴费3个月（含）以内的，办理职工基本医疗保险费补缴后，不设待遇享受等待期，缴费当月即可享受职工医保待遇，中断期间的待遇可按追溯享受；中断缴费3个月以上的，自参保缴费的次月起享受职工基本医疗保险待遇；补缴中断期间职工基本医疗保险费的，只计算基本医疗保险缴费年限，欠费期间发生的医疗费用不纳入医疗保险统筹基金支付。</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rightChars="0" w:firstLine="640" w:firstLineChars="200"/>
        <w:jc w:val="both"/>
        <w:textAlignment w:val="auto"/>
        <w:rPr>
          <w:rFonts w:hint="default" w:ascii="Times New Roman" w:hAnsi="Times New Roman" w:eastAsia="CESI黑体-GB13000"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（五）按规定在我市以外办理职工养老退休手续，且在退休地已参加职工基本医疗保险的</w:t>
      </w:r>
      <w:r>
        <w:rPr>
          <w:rFonts w:hint="eastAsia" w:ascii="Times New Roman" w:hAnsi="Times New Roman" w:cs="Times New Roman"/>
          <w:i w:val="0"/>
          <w:caps w:val="0"/>
          <w:color w:val="auto"/>
          <w:spacing w:val="0"/>
          <w:kern w:val="0"/>
          <w:sz w:val="32"/>
          <w:szCs w:val="32"/>
          <w:shd w:val="clear" w:color="auto" w:fill="FFFFFF"/>
          <w:lang w:val="en-US" w:eastAsia="zh-CN" w:bidi="ar-SA"/>
        </w:rPr>
        <w:t>人员</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，不在本市办理享受退休职工基本医疗保险待遇手续。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SA"/>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SA"/>
        </w:rPr>
        <w:t>二、视同缴纳年限认定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职工基本医疗保险缴费年限包括实际缴费年限和视同缴费年限，其中灵活就业人员</w:t>
      </w:r>
      <w:r>
        <w:rPr>
          <w:rFonts w:hint="eastAsia" w:ascii="Times New Roman" w:hAnsi="Times New Roman" w:cs="Times New Roman"/>
          <w:i w:val="0"/>
          <w:caps w:val="0"/>
          <w:color w:val="auto"/>
          <w:spacing w:val="0"/>
          <w:kern w:val="0"/>
          <w:sz w:val="32"/>
          <w:szCs w:val="32"/>
          <w:shd w:val="clear" w:color="auto" w:fill="FFFFFF"/>
          <w:lang w:val="en-US" w:eastAsia="zh-CN" w:bidi="ar-SA"/>
        </w:rPr>
        <w:t>（含单位新招用的距法定退休年龄不足5年的人员）</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符合</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申请享受职工基本医疗保险退休人员待遇</w:t>
      </w: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条件</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时，须满足职工基本医疗保险实际缴费年限（含省内其他城市实际缴费）不少于10年。视同年限按以下规定进行认定：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eastAsia" w:ascii="楷体_GB2312" w:hAnsi="楷体_GB2312" w:eastAsia="楷体_GB2312" w:cs="楷体_GB2312"/>
          <w:i w:val="0"/>
          <w:caps w:val="0"/>
          <w:color w:val="auto"/>
          <w:spacing w:val="0"/>
          <w:kern w:val="0"/>
          <w:sz w:val="32"/>
          <w:szCs w:val="32"/>
          <w:shd w:val="clear" w:color="auto" w:fill="FFFFFF"/>
          <w:lang w:val="en-US" w:eastAsia="zh-CN" w:bidi="ar-SA"/>
        </w:rPr>
      </w:pPr>
      <w:r>
        <w:rPr>
          <w:rFonts w:hint="eastAsia" w:ascii="仿宋_GB2312" w:hAnsi="仿宋_GB2312" w:eastAsia="仿宋_GB2312" w:cs="仿宋_GB2312"/>
          <w:i w:val="0"/>
          <w:caps w:val="0"/>
          <w:color w:val="auto"/>
          <w:spacing w:val="0"/>
          <w:kern w:val="0"/>
          <w:sz w:val="32"/>
          <w:szCs w:val="32"/>
          <w:shd w:val="clear" w:color="auto" w:fill="FFFFFF"/>
          <w:lang w:val="en-US" w:eastAsia="zh-CN" w:bidi="ar-SA"/>
        </w:rPr>
        <w:t>（一）市直参保单位视同缴费年限认定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1.2004年12月31日前参保缴费的单位，其参保人员参保前符合国家规定的连续工龄或职工养老保险</w:t>
      </w:r>
      <w:r>
        <w:rPr>
          <w:rFonts w:hint="eastAsia" w:ascii="Times New Roman" w:hAnsi="Times New Roman" w:cs="Times New Roman"/>
          <w:i w:val="0"/>
          <w:caps w:val="0"/>
          <w:color w:val="auto"/>
          <w:spacing w:val="0"/>
          <w:kern w:val="0"/>
          <w:sz w:val="32"/>
          <w:szCs w:val="32"/>
          <w:shd w:val="clear" w:color="auto" w:fill="FFFFFF"/>
          <w:lang w:val="en-US" w:eastAsia="zh-CN" w:bidi="ar-SA"/>
        </w:rPr>
        <w:t>缴费</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年限视同职工基本医疗保险缴费年限。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w w:val="99"/>
          <w:kern w:val="0"/>
          <w:sz w:val="32"/>
          <w:szCs w:val="32"/>
          <w:shd w:val="clear" w:color="auto" w:fill="FFFFFF"/>
          <w:lang w:val="en-US" w:eastAsia="zh-CN" w:bidi="ar-SA"/>
        </w:rPr>
        <w:t>2.2005年1月1日后参保的单位，其参保人员在2001年1</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2月31日前符合国家规定的连续工龄或职工养老保险缴费年限视同职工基本医疗保险缴费年限。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3.2004年12月31日前参保缴费的灵活就业人员，符合国家规定的连续工龄或职工养老保险缴费年限视同职工基本医疗保险缴费年限。20</w:t>
      </w:r>
      <w:r>
        <w:rPr>
          <w:rFonts w:hint="eastAsia" w:ascii="Times New Roman" w:hAnsi="Times New Roman" w:cs="Times New Roman"/>
          <w:i w:val="0"/>
          <w:caps w:val="0"/>
          <w:color w:val="auto"/>
          <w:spacing w:val="0"/>
          <w:kern w:val="0"/>
          <w:sz w:val="32"/>
          <w:szCs w:val="32"/>
          <w:shd w:val="clear" w:color="auto" w:fill="FFFFFF"/>
          <w:lang w:val="en-US" w:eastAsia="zh-CN" w:bidi="ar-SA"/>
        </w:rPr>
        <w:t>05</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年</w:t>
      </w:r>
      <w:r>
        <w:rPr>
          <w:rFonts w:hint="eastAsia" w:ascii="Times New Roman" w:hAnsi="Times New Roman" w:cs="Times New Roman"/>
          <w:i w:val="0"/>
          <w:caps w:val="0"/>
          <w:color w:val="auto"/>
          <w:spacing w:val="0"/>
          <w:kern w:val="0"/>
          <w:sz w:val="32"/>
          <w:szCs w:val="32"/>
          <w:shd w:val="clear" w:color="auto" w:fill="FFFFFF"/>
          <w:lang w:val="en-US" w:eastAsia="zh-CN" w:bidi="ar-SA"/>
        </w:rPr>
        <w:t>1</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月</w:t>
      </w:r>
      <w:r>
        <w:rPr>
          <w:rFonts w:hint="eastAsia" w:ascii="Times New Roman" w:hAnsi="Times New Roman" w:cs="Times New Roman"/>
          <w:i w:val="0"/>
          <w:caps w:val="0"/>
          <w:color w:val="auto"/>
          <w:spacing w:val="0"/>
          <w:kern w:val="0"/>
          <w:sz w:val="32"/>
          <w:szCs w:val="32"/>
          <w:shd w:val="clear" w:color="auto" w:fill="FFFFFF"/>
          <w:lang w:val="en-US" w:eastAsia="zh-CN" w:bidi="ar-SA"/>
        </w:rPr>
        <w:t>1</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日</w:t>
      </w:r>
      <w:r>
        <w:rPr>
          <w:rFonts w:hint="eastAsia" w:ascii="Times New Roman" w:hAnsi="Times New Roman" w:cs="Times New Roman"/>
          <w:i w:val="0"/>
          <w:caps w:val="0"/>
          <w:color w:val="auto"/>
          <w:spacing w:val="0"/>
          <w:kern w:val="0"/>
          <w:sz w:val="32"/>
          <w:szCs w:val="32"/>
          <w:shd w:val="clear" w:color="auto" w:fill="FFFFFF"/>
          <w:lang w:val="en-US" w:eastAsia="zh-CN" w:bidi="ar-SA"/>
        </w:rPr>
        <w:t>后</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参加职工基本医疗保险的灵活就业人员，其在2004年7月前符合国家规定的连续工龄或职工养老保险缴费年限视同职工基本医疗保险缴费年限。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bidi="ar-SA"/>
        </w:rPr>
        <w:t>（二）区县参保单位视同缴费年限认定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FF0000"/>
          <w:spacing w:val="0"/>
          <w:kern w:val="0"/>
          <w:sz w:val="32"/>
          <w:szCs w:val="32"/>
          <w:highlight w:val="none"/>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bidi="ar-SA"/>
        </w:rPr>
        <w:t>1.</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2008年1月1日前已参保缴费的单位，其参保人员视同缴费年限认定按照原各区县规定执行。如</w:t>
      </w:r>
      <w:r>
        <w:rPr>
          <w:rFonts w:hint="eastAsia" w:ascii="Times New Roman" w:hAnsi="Times New Roman" w:cs="Times New Roman"/>
          <w:i w:val="0"/>
          <w:caps w:val="0"/>
          <w:color w:val="auto"/>
          <w:spacing w:val="0"/>
          <w:kern w:val="0"/>
          <w:sz w:val="32"/>
          <w:szCs w:val="32"/>
          <w:highlight w:val="none"/>
          <w:shd w:val="clear" w:color="auto" w:fill="FFFFFF"/>
          <w:lang w:val="en-US" w:eastAsia="zh-CN" w:bidi="ar-SA"/>
        </w:rPr>
        <w:t>各区县</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未出台相关</w:t>
      </w:r>
      <w:r>
        <w:rPr>
          <w:rFonts w:hint="eastAsia" w:ascii="Times New Roman" w:hAnsi="Times New Roman" w:cs="Times New Roman"/>
          <w:i w:val="0"/>
          <w:caps w:val="0"/>
          <w:color w:val="auto"/>
          <w:spacing w:val="0"/>
          <w:kern w:val="0"/>
          <w:sz w:val="32"/>
          <w:szCs w:val="32"/>
          <w:highlight w:val="none"/>
          <w:shd w:val="clear" w:color="auto" w:fill="FFFFFF"/>
          <w:lang w:val="en-US" w:eastAsia="zh-CN" w:bidi="ar-SA"/>
        </w:rPr>
        <w:t>规定</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的，参照市直单位认定标准</w:t>
      </w:r>
      <w:r>
        <w:rPr>
          <w:rFonts w:hint="eastAsia" w:ascii="Times New Roman" w:hAnsi="Times New Roman" w:cs="Times New Roman"/>
          <w:i w:val="0"/>
          <w:caps w:val="0"/>
          <w:color w:val="auto"/>
          <w:spacing w:val="0"/>
          <w:kern w:val="0"/>
          <w:sz w:val="32"/>
          <w:szCs w:val="32"/>
          <w:highlight w:val="none"/>
          <w:shd w:val="clear" w:color="auto" w:fill="FFFFFF"/>
          <w:lang w:val="en-US" w:eastAsia="zh-CN" w:bidi="ar-SA"/>
        </w:rPr>
        <w:t>执行</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highlight w:val="none"/>
          <w:shd w:val="clear" w:color="auto" w:fill="FFFFFF"/>
          <w:lang w:val="en-US" w:eastAsia="zh-CN" w:bidi="ar-SA"/>
        </w:rPr>
        <w:t>2.</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2008年1月1日前，区县、高新区应参保而未参保单位按以下时间补缴医疗保险费的，参保人员之前符合国家规定的连续工龄或职工养老保险缴费年限视同</w:t>
      </w:r>
      <w:r>
        <w:rPr>
          <w:rFonts w:hint="eastAsia" w:ascii="Times New Roman" w:hAnsi="Times New Roman" w:cs="Times New Roman"/>
          <w:i w:val="0"/>
          <w:caps w:val="0"/>
          <w:color w:val="auto"/>
          <w:spacing w:val="0"/>
          <w:kern w:val="0"/>
          <w:sz w:val="32"/>
          <w:szCs w:val="32"/>
          <w:highlight w:val="none"/>
          <w:shd w:val="clear" w:color="auto" w:fill="FFFFFF"/>
          <w:lang w:val="en-US" w:eastAsia="zh-CN" w:bidi="ar-SA"/>
        </w:rPr>
        <w:t>职工基本</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医疗保险缴费</w:t>
      </w:r>
      <w:r>
        <w:rPr>
          <w:rFonts w:hint="default" w:ascii="Times New Roman" w:hAnsi="Times New Roman" w:eastAsia="仿宋_GB2312" w:cs="Times New Roman"/>
          <w:i w:val="0"/>
          <w:caps w:val="0"/>
          <w:color w:val="auto"/>
          <w:spacing w:val="0"/>
          <w:w w:val="98"/>
          <w:kern w:val="0"/>
          <w:sz w:val="32"/>
          <w:szCs w:val="32"/>
          <w:highlight w:val="none"/>
          <w:shd w:val="clear" w:color="auto" w:fill="FFFFFF"/>
          <w:lang w:val="en-US" w:eastAsia="zh-CN" w:bidi="ar-SA"/>
        </w:rPr>
        <w:t>年限。张店区2004年7月，淄川区2002年1月，博山区2005年1月，周村区2002年1月，临淄区2002年1月，桓台县20</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02</w:t>
      </w:r>
      <w:r>
        <w:rPr>
          <w:rFonts w:hint="default" w:ascii="Times New Roman" w:hAnsi="Times New Roman" w:eastAsia="仿宋_GB2312" w:cs="Times New Roman"/>
          <w:i w:val="0"/>
          <w:caps w:val="0"/>
          <w:color w:val="auto"/>
          <w:spacing w:val="0"/>
          <w:w w:val="98"/>
          <w:kern w:val="0"/>
          <w:sz w:val="32"/>
          <w:szCs w:val="32"/>
          <w:highlight w:val="none"/>
          <w:shd w:val="clear" w:color="auto" w:fill="FFFFFF"/>
          <w:lang w:val="en-US" w:eastAsia="zh-CN" w:bidi="ar-SA"/>
        </w:rPr>
        <w:t>年1月，高青县2003年1月，沂源县2002年1月，高新区20</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02年1月。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pPr>
      <w:r>
        <w:rPr>
          <w:rFonts w:hint="eastAsia" w:ascii="Times New Roman" w:hAnsi="Times New Roman" w:cs="Times New Roman"/>
          <w:i w:val="0"/>
          <w:caps w:val="0"/>
          <w:color w:val="auto"/>
          <w:spacing w:val="0"/>
          <w:kern w:val="0"/>
          <w:sz w:val="32"/>
          <w:szCs w:val="32"/>
          <w:highlight w:val="none"/>
          <w:shd w:val="clear" w:color="auto" w:fill="FFFFFF"/>
          <w:lang w:val="en-US" w:eastAsia="zh-CN" w:bidi="ar-SA"/>
        </w:rPr>
        <w:t>3.</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2008年12月31日前未按规定补缴或200</w:t>
      </w:r>
      <w:r>
        <w:rPr>
          <w:rFonts w:hint="eastAsia" w:ascii="Times New Roman" w:hAnsi="Times New Roman" w:cs="Times New Roman"/>
          <w:i w:val="0"/>
          <w:caps w:val="0"/>
          <w:color w:val="auto"/>
          <w:spacing w:val="0"/>
          <w:kern w:val="0"/>
          <w:sz w:val="32"/>
          <w:szCs w:val="32"/>
          <w:highlight w:val="none"/>
          <w:shd w:val="clear" w:color="auto" w:fill="FFFFFF"/>
          <w:lang w:val="en-US" w:eastAsia="zh-CN" w:bidi="ar-SA"/>
        </w:rPr>
        <w:t>8</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年1月1日后新参保缴费的单位，其参保人员在2001年12月31日前符合国家规定的连续工龄或职工养老保险缴费年限视同职工基本医疗保险缴费年限。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pPr>
      <w:r>
        <w:rPr>
          <w:rFonts w:hint="eastAsia" w:ascii="Times New Roman" w:hAnsi="Times New Roman" w:cs="Times New Roman"/>
          <w:i w:val="0"/>
          <w:caps w:val="0"/>
          <w:color w:val="auto"/>
          <w:spacing w:val="0"/>
          <w:kern w:val="0"/>
          <w:sz w:val="32"/>
          <w:szCs w:val="32"/>
          <w:highlight w:val="none"/>
          <w:shd w:val="clear" w:color="auto" w:fill="FFFFFF"/>
          <w:lang w:val="en-US" w:eastAsia="zh-CN" w:bidi="ar-SA"/>
        </w:rPr>
        <w:t>4.</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灵活就业人员的视同补缴时间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lang w:val="en-US" w:eastAsia="zh-CN"/>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2008年1月1日前已参保缴费的</w:t>
      </w:r>
      <w:r>
        <w:rPr>
          <w:rFonts w:hint="eastAsia" w:ascii="Times New Roman" w:hAnsi="Times New Roman" w:cs="Times New Roman"/>
          <w:i w:val="0"/>
          <w:caps w:val="0"/>
          <w:color w:val="auto"/>
          <w:spacing w:val="0"/>
          <w:kern w:val="0"/>
          <w:sz w:val="32"/>
          <w:szCs w:val="32"/>
          <w:highlight w:val="none"/>
          <w:shd w:val="clear" w:color="auto" w:fill="FFFFFF"/>
          <w:lang w:val="en-US" w:eastAsia="zh-CN" w:bidi="ar-SA"/>
        </w:rPr>
        <w:t>灵活就业人员</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，视同缴费年限认定按照原各区县规定执行。如未出台相关</w:t>
      </w:r>
      <w:r>
        <w:rPr>
          <w:rFonts w:hint="eastAsia" w:ascii="Times New Roman" w:hAnsi="Times New Roman" w:cs="Times New Roman"/>
          <w:i w:val="0"/>
          <w:caps w:val="0"/>
          <w:color w:val="auto"/>
          <w:spacing w:val="0"/>
          <w:kern w:val="0"/>
          <w:sz w:val="32"/>
          <w:szCs w:val="32"/>
          <w:highlight w:val="none"/>
          <w:shd w:val="clear" w:color="auto" w:fill="FFFFFF"/>
          <w:lang w:val="en-US" w:eastAsia="zh-CN" w:bidi="ar-SA"/>
        </w:rPr>
        <w:t>规定</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的，参照市直</w:t>
      </w:r>
      <w:r>
        <w:rPr>
          <w:rFonts w:hint="eastAsia" w:ascii="Times New Roman" w:hAnsi="Times New Roman" w:cs="Times New Roman"/>
          <w:i w:val="0"/>
          <w:caps w:val="0"/>
          <w:color w:val="auto"/>
          <w:spacing w:val="0"/>
          <w:kern w:val="0"/>
          <w:sz w:val="32"/>
          <w:szCs w:val="32"/>
          <w:highlight w:val="none"/>
          <w:shd w:val="clear" w:color="auto" w:fill="FFFFFF"/>
          <w:lang w:val="en-US" w:eastAsia="zh-CN" w:bidi="ar-SA"/>
        </w:rPr>
        <w:t>参保灵活就业人员</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认定标准</w:t>
      </w:r>
      <w:r>
        <w:rPr>
          <w:rFonts w:hint="eastAsia" w:ascii="Times New Roman" w:hAnsi="Times New Roman" w:cs="Times New Roman"/>
          <w:i w:val="0"/>
          <w:caps w:val="0"/>
          <w:color w:val="auto"/>
          <w:spacing w:val="0"/>
          <w:kern w:val="0"/>
          <w:sz w:val="32"/>
          <w:szCs w:val="32"/>
          <w:highlight w:val="none"/>
          <w:shd w:val="clear" w:color="auto" w:fill="FFFFFF"/>
          <w:lang w:val="en-US" w:eastAsia="zh-CN" w:bidi="ar-SA"/>
        </w:rPr>
        <w:t>执行</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2008年1月1日前，已符合参保条件而未参保的灵活就业人员，按以下时间补缴医疗保险费的，之前符合国家规定的连续工龄或职工养老保险缴费年限视同职工基本医疗保险缴费年限：张店区2004年7月，淄川区2005年7月，博山区2005年1月，周村区2006年7月，临淄区2004年7月，桓台县2006年1月，高青县2004年7月，沂源县2004年10月，高新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right="0"/>
        <w:jc w:val="both"/>
        <w:textAlignment w:val="auto"/>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2004年7月。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2008年12月31日前未按规定补缴或200</w:t>
      </w:r>
      <w:r>
        <w:rPr>
          <w:rFonts w:hint="eastAsia" w:ascii="Times New Roman" w:hAnsi="Times New Roman" w:cs="Times New Roman"/>
          <w:i w:val="0"/>
          <w:caps w:val="0"/>
          <w:color w:val="auto"/>
          <w:spacing w:val="0"/>
          <w:kern w:val="0"/>
          <w:sz w:val="32"/>
          <w:szCs w:val="32"/>
          <w:highlight w:val="none"/>
          <w:shd w:val="clear" w:color="auto" w:fill="FFFFFF"/>
          <w:lang w:val="en-US" w:eastAsia="zh-CN" w:bidi="ar-SA"/>
        </w:rPr>
        <w:t>8</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年1月1日后新参保缴费的，参保人员在2004年7月前符合国家规定的连续工龄或职工养老保险缴费年限视同职工基本医疗保险缴费年限。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pPr>
      <w:r>
        <w:rPr>
          <w:rFonts w:hint="eastAsia" w:ascii="Times New Roman" w:hAnsi="Times New Roman" w:cs="Times New Roman"/>
          <w:i w:val="0"/>
          <w:caps w:val="0"/>
          <w:color w:val="auto"/>
          <w:spacing w:val="0"/>
          <w:kern w:val="0"/>
          <w:sz w:val="32"/>
          <w:szCs w:val="32"/>
          <w:highlight w:val="none"/>
          <w:shd w:val="clear" w:color="auto" w:fill="FFFFFF"/>
          <w:lang w:val="en-US" w:eastAsia="zh-CN" w:bidi="ar-SA"/>
        </w:rPr>
        <w:t>5.</w:t>
      </w:r>
      <w:r>
        <w:rPr>
          <w:rFonts w:hint="default" w:ascii="Times New Roman" w:hAnsi="Times New Roman" w:eastAsia="仿宋_GB2312" w:cs="Times New Roman"/>
          <w:i w:val="0"/>
          <w:caps w:val="0"/>
          <w:color w:val="auto"/>
          <w:spacing w:val="0"/>
          <w:kern w:val="0"/>
          <w:sz w:val="32"/>
          <w:szCs w:val="32"/>
          <w:highlight w:val="none"/>
          <w:shd w:val="clear" w:color="auto" w:fill="FFFFFF"/>
          <w:lang w:val="en-US" w:eastAsia="zh-CN" w:bidi="ar-SA"/>
        </w:rPr>
        <w:t>经开区、文昌湖区所属单位参保人员、灵活就业人员按原所属区县职工基本医疗保险视同年限认定规定执行。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eastAsia" w:ascii="Times New Roman" w:hAnsi="Times New Roman" w:eastAsia="仿宋_GB2312" w:cs="Times New Roman"/>
          <w:i w:val="0"/>
          <w:caps w:val="0"/>
          <w:color w:val="auto"/>
          <w:spacing w:val="0"/>
          <w:kern w:val="0"/>
          <w:sz w:val="32"/>
          <w:szCs w:val="32"/>
          <w:shd w:val="clear" w:color="auto" w:fill="FFFFFF"/>
          <w:lang w:val="en-US" w:eastAsia="zh-CN" w:bidi="ar-SA"/>
        </w:rPr>
        <w:t>（三）</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参保关系从外市转入本市的人员，转出地职工基本医疗保险启动前符合国家或省规定的连续工龄、工作年限或职工养老保险缴费年限视同职工基本医疗保险缴费年限；无法确定转出地职工基本医疗保险启动实施时间的，单位职工2001年12月31日前符合国家规定的连续工龄或职工养老保险缴费年限</w:t>
      </w:r>
      <w:r>
        <w:rPr>
          <w:rFonts w:hint="default" w:ascii="Times New Roman" w:hAnsi="Times New Roman" w:eastAsia="仿宋_GB2312" w:cs="Times New Roman"/>
          <w:i w:val="0"/>
          <w:caps w:val="0"/>
          <w:color w:val="auto"/>
          <w:spacing w:val="0"/>
          <w:w w:val="99"/>
          <w:kern w:val="0"/>
          <w:sz w:val="32"/>
          <w:szCs w:val="32"/>
          <w:shd w:val="clear" w:color="auto" w:fill="FFFFFF"/>
          <w:lang w:val="en-US" w:eastAsia="zh-CN" w:bidi="ar-SA"/>
        </w:rPr>
        <w:t>视同职工基本医疗保险缴费年限、灵活就业人员2004年6月3</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0日前符合国家规定的连续工龄或职工养老保险缴费年限视同职工基本医疗保险缴费年限。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（四）符合国家提前退休规定的特殊工种的参保人员，按国家规定提前退休的年龄与国家正常法定退休年龄之间的年限差距可视作职工基本医疗保险缴费年限。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5"/>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（五）国家、省规定的其他视同缴费年限认定情形。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2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参保人员享受职工基本医疗保险退休待遇时，其职工基本医疗保险需达到规定的最低缴费年限（含实际缴费年限）。不足缴费年限的，可按办理补缴时灵活就业人员缴费标准一次性补齐，自办理职工基本医疗保险退休待遇确认手续的次月起享受职工基本医疗保险退休待遇；一次性补缴有困难的，可按灵活就业人员缴费标准缴费至最低缴费年限，期间按在职人员享受职工基本医疗保险待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right="0" w:firstLine="640" w:firstLineChars="200"/>
        <w:jc w:val="both"/>
        <w:textAlignment w:val="auto"/>
        <w:rPr>
          <w:rFonts w:hint="default" w:ascii="Times New Roman" w:hAnsi="Times New Roman" w:eastAsia="CESI黑体-GB13000" w:cs="Times New Roman"/>
          <w:i w:val="0"/>
          <w:caps w:val="0"/>
          <w:color w:val="auto"/>
          <w:spacing w:val="0"/>
          <w:kern w:val="0"/>
          <w:sz w:val="32"/>
          <w:szCs w:val="32"/>
          <w:shd w:val="clear" w:color="auto" w:fill="FFFFFF"/>
          <w:lang w:val="en-US" w:eastAsia="zh-CN" w:bidi="ar-SA"/>
        </w:rPr>
      </w:pPr>
      <w:r>
        <w:rPr>
          <w:rFonts w:hint="default" w:ascii="Times New Roman" w:hAnsi="Times New Roman" w:eastAsia="CESI黑体-GB13000" w:cs="Times New Roman"/>
          <w:i w:val="0"/>
          <w:caps w:val="0"/>
          <w:color w:val="auto"/>
          <w:spacing w:val="0"/>
          <w:kern w:val="0"/>
          <w:sz w:val="32"/>
          <w:szCs w:val="32"/>
          <w:shd w:val="clear" w:color="auto" w:fill="FFFFFF"/>
          <w:lang w:val="en-US" w:eastAsia="zh-CN" w:bidi="ar-SA"/>
        </w:rPr>
        <w:t>三、医药服务管理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（一）一个自然年度内，参保职工各项职工医疗保险待遇起付线分别计算。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（二）参保人出现跨年度住院的，以出院时间所在年度为医保结算年度。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三）参保人使用单价超过100元以上的检查、特殊治疗，个人先负担20%，再按基本医疗保险有关规定支付。普通病房床位费和急诊观察床位费纳入统筹报销限额每天不超过35元；监护病房（CCU、ICU）和层流病房床位费个人先负担20%，再按基本医疗保险有关规定支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eastAsia" w:ascii="黑体" w:hAnsi="黑体" w:eastAsia="黑体" w:cs="黑体"/>
          <w:i w:val="0"/>
          <w:caps w:val="0"/>
          <w:color w:val="auto"/>
          <w:spacing w:val="0"/>
          <w:kern w:val="0"/>
          <w:sz w:val="32"/>
          <w:szCs w:val="32"/>
          <w:lang w:val="en-US" w:eastAsia="zh-CN" w:bidi="ar-SA"/>
        </w:rPr>
      </w:pPr>
      <w:r>
        <w:rPr>
          <w:rFonts w:hint="eastAsia" w:ascii="黑体" w:hAnsi="黑体" w:eastAsia="黑体" w:cs="黑体"/>
          <w:i w:val="0"/>
          <w:caps w:val="0"/>
          <w:color w:val="auto"/>
          <w:spacing w:val="0"/>
          <w:kern w:val="0"/>
          <w:sz w:val="32"/>
          <w:szCs w:val="32"/>
          <w:shd w:val="clear" w:color="auto" w:fill="FFFFFF"/>
          <w:lang w:val="en-US" w:eastAsia="zh-CN" w:bidi="ar-SA"/>
        </w:rPr>
        <w:t>四、门诊慢特病就医管理</w:t>
      </w:r>
    </w:p>
    <w:p>
      <w:pPr>
        <w:keepNext w:val="0"/>
        <w:keepLines w:val="0"/>
        <w:pageBreakBefore w:val="0"/>
        <w:widowControl w:val="0"/>
        <w:suppressAutoHyphens/>
        <w:kinsoku/>
        <w:wordWrap/>
        <w:overflowPunct/>
        <w:topLinePunct w:val="0"/>
        <w:autoSpaceDE/>
        <w:autoSpaceDN/>
        <w:bidi w:val="0"/>
        <w:adjustRightInd/>
        <w:snapToGrid w:val="0"/>
        <w:spacing w:before="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职工门诊慢特病基本病种和药品单独支付管理的病种，按照省统一规定执行。门诊慢特病政策范围内报销比例在职职工为70%、退休人员为80%，其他特殊病种按相关文件规定执行。职工门诊慢特病就医实行签约和限额管理，相关限额规定如下：</w:t>
      </w:r>
    </w:p>
    <w:p>
      <w:pPr>
        <w:keepNext w:val="0"/>
        <w:keepLines w:val="0"/>
        <w:pageBreakBefore w:val="0"/>
        <w:widowControl w:val="0"/>
        <w:suppressAutoHyphens/>
        <w:kinsoku/>
        <w:wordWrap/>
        <w:overflowPunct/>
        <w:topLinePunct w:val="0"/>
        <w:autoSpaceDE/>
        <w:autoSpaceDN/>
        <w:bidi w:val="0"/>
        <w:adjustRightInd/>
        <w:snapToGrid w:val="0"/>
        <w:spacing w:before="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一）单病种限额。门诊慢特病参保人在定点签约协议服务单位中的社区卫生服务机构、门诊和零售药店就医，发生的医疗费用实行限额管理。门诊、零售药店年度发生符合政策规定医疗费用限额设定为每人3000元，社区卫生服务机构年度限额不低于每人3500元（具体见附件）。门诊、零售药店和社区卫生服务机构限额实行累加冲减计算。在签约协议服务单位中的医院就医，发生的医疗费用不受限额限制，按照门诊慢特病有关规定执行。</w:t>
      </w:r>
    </w:p>
    <w:p>
      <w:pPr>
        <w:keepNext w:val="0"/>
        <w:keepLines w:val="0"/>
        <w:pageBreakBefore w:val="0"/>
        <w:widowControl w:val="0"/>
        <w:suppressAutoHyphens/>
        <w:kinsoku/>
        <w:wordWrap/>
        <w:overflowPunct/>
        <w:topLinePunct w:val="0"/>
        <w:autoSpaceDE/>
        <w:autoSpaceDN/>
        <w:bidi w:val="0"/>
        <w:adjustRightInd/>
        <w:snapToGrid w:val="0"/>
        <w:spacing w:before="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门诊慢特病参保人在已与医疗保障经办机构签订慢特病服务协议的机关企事业单位（包括学校）所属卫生室、镇卫生院以及其它一级医院等基层卫生服务机构就医发生的医疗费用，按照社区卫生服务机构的限额标准执行。</w:t>
      </w:r>
    </w:p>
    <w:p>
      <w:pPr>
        <w:keepNext w:val="0"/>
        <w:keepLines w:val="0"/>
        <w:pageBreakBefore w:val="0"/>
        <w:widowControl w:val="0"/>
        <w:suppressAutoHyphens/>
        <w:kinsoku/>
        <w:wordWrap/>
        <w:overflowPunct/>
        <w:topLinePunct w:val="0"/>
        <w:autoSpaceDE/>
        <w:autoSpaceDN/>
        <w:bidi w:val="0"/>
        <w:adjustRightInd/>
        <w:snapToGrid w:val="0"/>
        <w:spacing w:before="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（二）多病种限额。门诊慢特病参保人每增加一个病种，在原来限额标准上增加1000元，最多增加2000元。</w:t>
      </w:r>
    </w:p>
    <w:p>
      <w:pPr>
        <w:keepNext w:val="0"/>
        <w:keepLines w:val="0"/>
        <w:pageBreakBefore w:val="0"/>
        <w:widowControl w:val="0"/>
        <w:suppressAutoHyphens/>
        <w:kinsoku/>
        <w:wordWrap/>
        <w:overflowPunct/>
        <w:topLinePunct w:val="0"/>
        <w:autoSpaceDE/>
        <w:autoSpaceDN/>
        <w:bidi w:val="0"/>
        <w:adjustRightInd/>
        <w:snapToGrid w:val="0"/>
        <w:spacing w:before="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三）超限额申请。门诊慢特病参保人在签约门诊、社区卫生服务机构、药店就医购药，在超出限额时，应到签约的医院就医购药；如病情确有需要且签约医院无法提供服务的，经签约医院审核同意，可到原签约单位购药、治疗，发生的医疗费用由参保人全额垫付，年底经医疗保障经办机构审核后，纳入门诊慢特病补助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CESI黑体-GB13000" w:cs="Times New Roman"/>
          <w:i w:val="0"/>
          <w:caps w:val="0"/>
          <w:color w:val="auto"/>
          <w:spacing w:val="0"/>
          <w:kern w:val="0"/>
          <w:sz w:val="32"/>
          <w:szCs w:val="32"/>
          <w:shd w:val="clear" w:color="auto" w:fill="FFFFFF"/>
          <w:lang w:val="en-US" w:eastAsia="zh-CN" w:bidi="ar-SA"/>
        </w:rPr>
      </w:pPr>
      <w:r>
        <w:rPr>
          <w:rFonts w:hint="default" w:ascii="Times New Roman" w:hAnsi="Times New Roman" w:eastAsia="CESI黑体-GB13000" w:cs="Times New Roman"/>
          <w:i w:val="0"/>
          <w:caps w:val="0"/>
          <w:color w:val="auto"/>
          <w:spacing w:val="0"/>
          <w:kern w:val="0"/>
          <w:sz w:val="32"/>
          <w:szCs w:val="32"/>
          <w:shd w:val="clear" w:color="auto" w:fill="FFFFFF"/>
          <w:lang w:val="en-US" w:eastAsia="zh-CN" w:bidi="ar-SA"/>
        </w:rPr>
        <w:t>五、异地就医管理</w:t>
      </w:r>
    </w:p>
    <w:p>
      <w:pPr>
        <w:keepNext w:val="0"/>
        <w:keepLines w:val="0"/>
        <w:pageBreakBefore w:val="0"/>
        <w:widowControl w:val="0"/>
        <w:suppressAutoHyphens/>
        <w:kinsoku/>
        <w:wordWrap/>
        <w:overflowPunct/>
        <w:topLinePunct w:val="0"/>
        <w:autoSpaceDE/>
        <w:autoSpaceDN/>
        <w:bidi w:val="0"/>
        <w:adjustRightInd/>
        <w:snapToGrid w:val="0"/>
        <w:spacing w:before="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一）异地长期居住人员和临时外出就医人员按规定办理备案后，在备案地实现异地就医直接结算功能的医保定点医药机构发生的医疗费用可按国家、省异地就医直接结算规定联网结算，并执行就医地“三个目录”规定。</w:t>
      </w:r>
    </w:p>
    <w:p>
      <w:pPr>
        <w:keepNext w:val="0"/>
        <w:keepLines w:val="0"/>
        <w:pageBreakBefore w:val="0"/>
        <w:widowControl w:val="0"/>
        <w:suppressAutoHyphens/>
        <w:kinsoku/>
        <w:wordWrap/>
        <w:overflowPunct/>
        <w:topLinePunct w:val="0"/>
        <w:autoSpaceDE/>
        <w:autoSpaceDN/>
        <w:bidi w:val="0"/>
        <w:adjustRightInd/>
        <w:snapToGrid w:val="0"/>
        <w:spacing w:before="0" w:line="600" w:lineRule="exact"/>
        <w:ind w:left="0" w:leftChars="0" w:right="0" w:rightChars="0" w:firstLine="640" w:firstLineChars="200"/>
        <w:jc w:val="both"/>
        <w:textAlignment w:val="auto"/>
        <w:outlineLvl w:val="9"/>
        <w:rPr>
          <w:rFonts w:hint="default" w:ascii="Times New Roman" w:hAnsi="Times New Roman" w:eastAsia="仿宋_GB2312" w:cs="Times New Roman"/>
          <w:i w:val="0"/>
          <w:caps w:val="0"/>
          <w:color w:val="auto"/>
          <w:spacing w:val="0"/>
          <w:sz w:val="32"/>
          <w:szCs w:val="32"/>
          <w:shd w:val="clear" w:color="auto" w:fill="FFFFFF"/>
          <w:lang w:val="en-US" w:eastAsia="zh-CN"/>
        </w:rPr>
      </w:pPr>
      <w:r>
        <w:rPr>
          <w:rFonts w:hint="default" w:ascii="Times New Roman" w:hAnsi="Times New Roman" w:eastAsia="仿宋_GB2312" w:cs="Times New Roman"/>
          <w:i w:val="0"/>
          <w:caps w:val="0"/>
          <w:color w:val="auto"/>
          <w:spacing w:val="0"/>
          <w:sz w:val="32"/>
          <w:szCs w:val="32"/>
          <w:shd w:val="clear" w:color="auto" w:fill="FFFFFF"/>
          <w:lang w:val="en-US" w:eastAsia="zh-CN"/>
        </w:rPr>
        <w:t>（二）异地不具备联网结算条件的，参保人应选择就医地医保定点医疗机构就医，其中门诊慢特病参保人应从就医地一、二、三级医疗机构中各选择一家作为本人异地就医定点医疗机构，发生的医疗费用到参保地医疗保障经办服务机构申请手工报销</w:t>
      </w:r>
      <w:r>
        <w:rPr>
          <w:rFonts w:hint="eastAsia" w:ascii="Times New Roman" w:hAnsi="Times New Roman" w:cs="Times New Roman"/>
          <w:i w:val="0"/>
          <w:caps w:val="0"/>
          <w:color w:val="auto"/>
          <w:spacing w:val="0"/>
          <w:sz w:val="32"/>
          <w:szCs w:val="32"/>
          <w:shd w:val="clear" w:color="auto" w:fill="FFFFFF"/>
          <w:lang w:val="en-US" w:eastAsia="zh-CN"/>
        </w:rPr>
        <w:t>，</w:t>
      </w:r>
      <w:r>
        <w:rPr>
          <w:rFonts w:hint="default" w:ascii="Times New Roman" w:hAnsi="Times New Roman" w:eastAsia="仿宋_GB2312" w:cs="Times New Roman"/>
          <w:i w:val="0"/>
          <w:caps w:val="0"/>
          <w:color w:val="auto"/>
          <w:spacing w:val="0"/>
          <w:sz w:val="32"/>
          <w:szCs w:val="32"/>
          <w:shd w:val="clear" w:color="auto" w:fill="FFFFFF"/>
          <w:lang w:val="en-US" w:eastAsia="zh-CN"/>
        </w:rPr>
        <w:t>执行参保地“三个目录”规定。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suppressAutoHyphens/>
        <w:kinsoku/>
        <w:wordWrap w:val="0"/>
        <w:overflowPunct/>
        <w:topLinePunct w:val="0"/>
        <w:autoSpaceDE/>
        <w:autoSpaceDN/>
        <w:bidi w:val="0"/>
        <w:adjustRightInd/>
        <w:snapToGrid/>
        <w:spacing w:before="0" w:beforeAutospacing="0" w:afterAutospacing="0" w:line="600" w:lineRule="exact"/>
        <w:ind w:left="0" w:right="0" w:firstLine="620"/>
        <w:jc w:val="both"/>
        <w:textAlignment w:val="auto"/>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pPr>
      <w:r>
        <w:rPr>
          <w:rFonts w:hint="default" w:ascii="Times New Roman" w:hAnsi="Times New Roman" w:eastAsia="仿宋_GB2312" w:cs="Times New Roman"/>
          <w:i w:val="0"/>
          <w:caps w:val="0"/>
          <w:color w:val="auto"/>
          <w:spacing w:val="0"/>
          <w:kern w:val="0"/>
          <w:sz w:val="32"/>
          <w:szCs w:val="32"/>
          <w:shd w:val="clear" w:color="auto" w:fill="FFFFFF"/>
          <w:lang w:val="en-US" w:eastAsia="zh-CN" w:bidi="ar-SA"/>
        </w:rPr>
        <w:t>本通知自2025年1月1日起执行，以往文件与本通知不一致的，以本通知规定为准。上级有新规定的，从其规定。</w:t>
      </w:r>
    </w:p>
    <w:p>
      <w:pPr>
        <w:keepNext w:val="0"/>
        <w:keepLines w:val="0"/>
        <w:pageBreakBefore w:val="0"/>
        <w:widowControl w:val="0"/>
        <w:suppressAutoHyphens/>
        <w:kinsoku/>
        <w:wordWrap/>
        <w:overflowPunct/>
        <w:topLinePunct w:val="0"/>
        <w:autoSpaceDE/>
        <w:autoSpaceDN/>
        <w:bidi w:val="0"/>
        <w:adjustRightInd/>
        <w:snapToGrid w:val="0"/>
        <w:spacing w:line="600" w:lineRule="exact"/>
        <w:jc w:val="left"/>
        <w:textAlignment w:val="auto"/>
        <w:rPr>
          <w:rFonts w:hint="default" w:ascii="Times New Roman" w:hAnsi="Times New Roman" w:eastAsia="黑体" w:cs="Times New Roman"/>
          <w:color w:val="000000"/>
          <w:sz w:val="32"/>
          <w:szCs w:val="32"/>
          <w:highlight w:val="none"/>
        </w:rPr>
      </w:pPr>
    </w:p>
    <w:p>
      <w:pPr>
        <w:pStyle w:val="2"/>
        <w:rPr>
          <w:rFonts w:hint="default"/>
        </w:rPr>
      </w:pPr>
    </w:p>
    <w:p>
      <w:pPr>
        <w:keepNext w:val="0"/>
        <w:keepLines w:val="0"/>
        <w:pageBreakBefore w:val="0"/>
        <w:widowControl w:val="0"/>
        <w:suppressAutoHyphens/>
        <w:overflowPunct/>
        <w:topLinePunct w:val="0"/>
        <w:bidi w:val="0"/>
        <w:spacing w:before="0" w:line="600"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suppressAutoHyphens/>
        <w:overflowPunct/>
        <w:topLinePunct w:val="0"/>
        <w:bidi w:val="0"/>
        <w:spacing w:before="0" w:line="600"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淄博市医疗保障局              淄博市财政局</w:t>
      </w:r>
    </w:p>
    <w:p>
      <w:pPr>
        <w:keepNext w:val="0"/>
        <w:keepLines w:val="0"/>
        <w:pageBreakBefore w:val="0"/>
        <w:widowControl w:val="0"/>
        <w:suppressAutoHyphens/>
        <w:overflowPunct/>
        <w:topLinePunct w:val="0"/>
        <w:bidi w:val="0"/>
        <w:spacing w:before="0" w:line="600" w:lineRule="exact"/>
        <w:jc w:val="both"/>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suppressAutoHyphens/>
        <w:overflowPunct/>
        <w:topLinePunct w:val="0"/>
        <w:bidi w:val="0"/>
        <w:spacing w:before="0" w:line="600" w:lineRule="exact"/>
        <w:jc w:val="both"/>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suppressAutoHyphens/>
        <w:overflowPunct/>
        <w:topLinePunct w:val="0"/>
        <w:bidi w:val="0"/>
        <w:spacing w:before="0" w:line="600" w:lineRule="exact"/>
        <w:jc w:val="both"/>
        <w:rPr>
          <w:rFonts w:hint="default" w:ascii="Times New Roman" w:hAnsi="Times New Roman" w:eastAsia="仿宋_GB2312" w:cs="Times New Roman"/>
          <w:color w:val="auto"/>
          <w:w w:val="95"/>
          <w:kern w:val="2"/>
          <w:sz w:val="32"/>
          <w:szCs w:val="32"/>
          <w:lang w:val="en-US" w:eastAsia="zh-CN" w:bidi="ar-SA"/>
        </w:rPr>
      </w:pPr>
    </w:p>
    <w:p>
      <w:pPr>
        <w:keepNext w:val="0"/>
        <w:keepLines w:val="0"/>
        <w:pageBreakBefore w:val="0"/>
        <w:widowControl w:val="0"/>
        <w:suppressAutoHyphens/>
        <w:overflowPunct/>
        <w:topLinePunct w:val="0"/>
        <w:bidi w:val="0"/>
        <w:spacing w:before="0" w:line="600" w:lineRule="exact"/>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w w:val="95"/>
          <w:kern w:val="2"/>
          <w:sz w:val="32"/>
          <w:szCs w:val="32"/>
          <w:lang w:val="en-US" w:eastAsia="zh-CN" w:bidi="ar-SA"/>
        </w:rPr>
        <w:t>淄博市人力资源和社会保障局</w:t>
      </w:r>
      <w:r>
        <w:rPr>
          <w:rFonts w:hint="default" w:ascii="Times New Roman" w:hAnsi="Times New Roman" w:eastAsia="仿宋_GB2312" w:cs="Times New Roman"/>
          <w:color w:val="auto"/>
          <w:kern w:val="2"/>
          <w:sz w:val="32"/>
          <w:szCs w:val="32"/>
          <w:lang w:val="en-US" w:eastAsia="zh-CN" w:bidi="ar-SA"/>
        </w:rPr>
        <w:t xml:space="preserve"> </w:t>
      </w:r>
      <w:r>
        <w:rPr>
          <w:rFonts w:hint="eastAsia" w:ascii="Times New Roman" w:hAnsi="Times New Roman" w:eastAsia="仿宋_GB2312" w:cs="Times New Roman"/>
          <w:color w:val="auto"/>
          <w:kern w:val="2"/>
          <w:sz w:val="32"/>
          <w:szCs w:val="32"/>
          <w:lang w:val="en-US" w:eastAsia="zh-CN" w:bidi="ar-SA"/>
        </w:rPr>
        <w:t xml:space="preserve">   </w:t>
      </w:r>
      <w:r>
        <w:rPr>
          <w:rFonts w:hint="eastAsia"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w w:val="95"/>
          <w:kern w:val="2"/>
          <w:sz w:val="32"/>
          <w:szCs w:val="32"/>
          <w:lang w:val="en-US" w:eastAsia="zh-CN" w:bidi="ar-SA"/>
        </w:rPr>
        <w:t>淄博市卫生健康委员会</w:t>
      </w:r>
    </w:p>
    <w:p>
      <w:pPr>
        <w:keepNext w:val="0"/>
        <w:keepLines w:val="0"/>
        <w:pageBreakBefore w:val="0"/>
        <w:widowControl w:val="0"/>
        <w:suppressAutoHyphens/>
        <w:overflowPunct/>
        <w:topLinePunct w:val="0"/>
        <w:bidi w:val="0"/>
        <w:spacing w:before="0" w:line="600" w:lineRule="exact"/>
        <w:jc w:val="both"/>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suppressAutoHyphens/>
        <w:overflowPunct/>
        <w:topLinePunct w:val="0"/>
        <w:bidi w:val="0"/>
        <w:spacing w:before="0" w:line="600" w:lineRule="exact"/>
        <w:jc w:val="both"/>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suppressAutoHyphens/>
        <w:overflowPunct/>
        <w:topLinePunct w:val="0"/>
        <w:bidi w:val="0"/>
        <w:spacing w:before="0" w:line="600" w:lineRule="exact"/>
        <w:ind w:firstLine="4480" w:firstLineChars="1400"/>
        <w:jc w:val="both"/>
        <w:rPr>
          <w:rFonts w:hint="default" w:ascii="Times New Roman" w:hAnsi="Times New Roman" w:eastAsia="仿宋_GB2312" w:cs="Times New Roman"/>
          <w:color w:val="auto"/>
          <w:kern w:val="2"/>
          <w:sz w:val="32"/>
          <w:szCs w:val="32"/>
          <w:lang w:val="en-US" w:eastAsia="zh-CN" w:bidi="ar-SA"/>
        </w:rPr>
      </w:pPr>
    </w:p>
    <w:p>
      <w:pPr>
        <w:keepNext w:val="0"/>
        <w:keepLines w:val="0"/>
        <w:pageBreakBefore w:val="0"/>
        <w:widowControl w:val="0"/>
        <w:suppressAutoHyphens/>
        <w:overflowPunct/>
        <w:topLinePunct w:val="0"/>
        <w:bidi w:val="0"/>
        <w:spacing w:before="0" w:line="600" w:lineRule="exact"/>
        <w:ind w:firstLine="4480" w:firstLineChars="14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国家税务总局淄博市税务局</w:t>
      </w:r>
    </w:p>
    <w:p>
      <w:pPr>
        <w:keepNext w:val="0"/>
        <w:keepLines w:val="0"/>
        <w:pageBreakBefore w:val="0"/>
        <w:widowControl w:val="0"/>
        <w:suppressAutoHyphens/>
        <w:overflowPunct/>
        <w:topLinePunct w:val="0"/>
        <w:bidi w:val="0"/>
        <w:spacing w:before="0" w:line="600" w:lineRule="exact"/>
        <w:ind w:firstLine="5120" w:firstLineChars="16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2024年11月30日</w:t>
      </w:r>
    </w:p>
    <w:p>
      <w:pPr>
        <w:keepNext w:val="0"/>
        <w:keepLines w:val="0"/>
        <w:pageBreakBefore w:val="0"/>
        <w:widowControl w:val="0"/>
        <w:suppressAutoHyphens/>
        <w:overflowPunct/>
        <w:topLinePunct w:val="0"/>
        <w:bidi w:val="0"/>
        <w:spacing w:before="0" w:line="600" w:lineRule="exact"/>
        <w:ind w:firstLine="640" w:firstLineChars="200"/>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（此件公开发布）</w:t>
      </w:r>
    </w:p>
    <w:p>
      <w:pPr>
        <w:keepNext w:val="0"/>
        <w:keepLines w:val="0"/>
        <w:pageBreakBefore w:val="0"/>
        <w:widowControl w:val="0"/>
        <w:suppressAutoHyphens/>
        <w:kinsoku/>
        <w:wordWrap/>
        <w:overflowPunct/>
        <w:topLinePunct w:val="0"/>
        <w:autoSpaceDE/>
        <w:autoSpaceDN/>
        <w:bidi w:val="0"/>
        <w:adjustRightInd/>
        <w:snapToGrid w:val="0"/>
        <w:spacing w:line="600" w:lineRule="exact"/>
        <w:jc w:val="left"/>
        <w:textAlignment w:val="auto"/>
        <w:rPr>
          <w:rFonts w:hint="default" w:ascii="Times New Roman" w:hAnsi="Times New Roman" w:eastAsia="黑体" w:cs="Times New Roman"/>
          <w:color w:val="000000"/>
          <w:sz w:val="24"/>
          <w:szCs w:val="24"/>
          <w:highlight w:val="none"/>
        </w:rPr>
      </w:pPr>
    </w:p>
    <w:p>
      <w:pPr>
        <w:keepNext w:val="0"/>
        <w:keepLines w:val="0"/>
        <w:pageBreakBefore w:val="0"/>
        <w:widowControl w:val="0"/>
        <w:suppressAutoHyphens/>
        <w:kinsoku/>
        <w:wordWrap/>
        <w:overflowPunct/>
        <w:topLinePunct w:val="0"/>
        <w:autoSpaceDE/>
        <w:autoSpaceDN/>
        <w:bidi w:val="0"/>
        <w:adjustRightInd/>
        <w:snapToGrid w:val="0"/>
        <w:spacing w:line="600" w:lineRule="exact"/>
        <w:jc w:val="left"/>
        <w:textAlignment w:val="auto"/>
        <w:rPr>
          <w:rFonts w:hint="default" w:ascii="Times New Roman" w:hAnsi="Times New Roman" w:eastAsia="黑体" w:cs="Times New Roman"/>
          <w:color w:val="000000"/>
          <w:sz w:val="24"/>
          <w:szCs w:val="24"/>
          <w:highlight w:val="none"/>
        </w:rPr>
      </w:pPr>
    </w:p>
    <w:p>
      <w:pPr>
        <w:keepNext w:val="0"/>
        <w:keepLines w:val="0"/>
        <w:pageBreakBefore w:val="0"/>
        <w:widowControl w:val="0"/>
        <w:suppressAutoHyphens/>
        <w:kinsoku/>
        <w:wordWrap/>
        <w:overflowPunct/>
        <w:topLinePunct w:val="0"/>
        <w:autoSpaceDE/>
        <w:autoSpaceDN/>
        <w:bidi w:val="0"/>
        <w:adjustRightInd/>
        <w:snapToGrid w:val="0"/>
        <w:spacing w:line="600" w:lineRule="exact"/>
        <w:jc w:val="left"/>
        <w:textAlignment w:val="auto"/>
        <w:rPr>
          <w:rFonts w:hint="default" w:ascii="Times New Roman" w:hAnsi="Times New Roman" w:eastAsia="黑体" w:cs="Times New Roman"/>
          <w:color w:val="000000"/>
          <w:sz w:val="24"/>
          <w:szCs w:val="24"/>
          <w:highlight w:val="none"/>
        </w:rPr>
      </w:pPr>
    </w:p>
    <w:p>
      <w:pPr>
        <w:keepNext w:val="0"/>
        <w:keepLines w:val="0"/>
        <w:pageBreakBefore w:val="0"/>
        <w:widowControl w:val="0"/>
        <w:suppressAutoHyphens/>
        <w:kinsoku/>
        <w:wordWrap/>
        <w:overflowPunct/>
        <w:topLinePunct w:val="0"/>
        <w:autoSpaceDE/>
        <w:autoSpaceDN/>
        <w:bidi w:val="0"/>
        <w:adjustRightInd/>
        <w:snapToGrid w:val="0"/>
        <w:spacing w:line="600" w:lineRule="exact"/>
        <w:jc w:val="left"/>
        <w:textAlignment w:val="auto"/>
        <w:rPr>
          <w:rFonts w:hint="default" w:ascii="Times New Roman" w:hAnsi="Times New Roman" w:eastAsia="黑体" w:cs="Times New Roman"/>
          <w:color w:val="000000"/>
          <w:sz w:val="24"/>
          <w:szCs w:val="24"/>
          <w:highlight w:val="none"/>
        </w:rPr>
      </w:pPr>
    </w:p>
    <w:p>
      <w:pPr>
        <w:pStyle w:val="2"/>
        <w:keepNext w:val="0"/>
        <w:keepLines w:val="0"/>
        <w:pageBreakBefore w:val="0"/>
        <w:widowControl w:val="0"/>
        <w:overflowPunct/>
        <w:topLinePunct w:val="0"/>
        <w:bidi w:val="0"/>
        <w:spacing w:after="0" w:line="600" w:lineRule="exact"/>
        <w:rPr>
          <w:rFonts w:hint="default"/>
        </w:rPr>
      </w:pPr>
    </w:p>
    <w:p>
      <w:pPr>
        <w:keepNext w:val="0"/>
        <w:keepLines w:val="0"/>
        <w:pageBreakBefore w:val="0"/>
        <w:suppressAutoHyphens/>
        <w:kinsoku/>
        <w:wordWrap/>
        <w:overflowPunct/>
        <w:topLinePunct w:val="0"/>
        <w:autoSpaceDE/>
        <w:autoSpaceDN/>
        <w:bidi w:val="0"/>
        <w:adjustRightInd/>
        <w:snapToGrid w:val="0"/>
        <w:spacing w:line="520" w:lineRule="atLeast"/>
        <w:jc w:val="left"/>
        <w:textAlignment w:val="auto"/>
        <w:rPr>
          <w:rFonts w:hint="eastAsia" w:ascii="黑体" w:hAnsi="黑体" w:eastAsia="黑体" w:cs="黑体"/>
          <w:color w:val="000000"/>
          <w:sz w:val="32"/>
          <w:szCs w:val="32"/>
          <w:highlight w:val="none"/>
        </w:rPr>
      </w:pPr>
    </w:p>
    <w:p>
      <w:pPr>
        <w:keepNext w:val="0"/>
        <w:keepLines w:val="0"/>
        <w:pageBreakBefore w:val="0"/>
        <w:suppressAutoHyphens/>
        <w:kinsoku/>
        <w:wordWrap/>
        <w:overflowPunct/>
        <w:topLinePunct w:val="0"/>
        <w:autoSpaceDE/>
        <w:autoSpaceDN/>
        <w:bidi w:val="0"/>
        <w:adjustRightInd/>
        <w:snapToGrid w:val="0"/>
        <w:spacing w:line="520" w:lineRule="atLeast"/>
        <w:jc w:val="left"/>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附件</w:t>
      </w:r>
    </w:p>
    <w:p>
      <w:pPr>
        <w:keepNext w:val="0"/>
        <w:keepLines w:val="0"/>
        <w:pageBreakBefore w:val="0"/>
        <w:suppressAutoHyphens/>
        <w:kinsoku/>
        <w:wordWrap/>
        <w:overflowPunct/>
        <w:topLinePunct w:val="0"/>
        <w:autoSpaceDE/>
        <w:autoSpaceDN/>
        <w:bidi w:val="0"/>
        <w:adjustRightInd/>
        <w:snapToGrid w:val="0"/>
        <w:spacing w:line="520" w:lineRule="atLeast"/>
        <w:ind w:left="0" w:leftChars="0" w:right="0" w:rightChars="0" w:firstLine="0" w:firstLineChars="0"/>
        <w:jc w:val="center"/>
        <w:textAlignment w:val="auto"/>
        <w:rPr>
          <w:rFonts w:hint="default" w:ascii="Times New Roman" w:hAnsi="Times New Roman" w:eastAsia="方正小标宋简体" w:cs="Times New Roman"/>
          <w:color w:val="000000"/>
          <w:sz w:val="32"/>
          <w:szCs w:val="32"/>
          <w:highlight w:val="none"/>
        </w:rPr>
      </w:pPr>
    </w:p>
    <w:p>
      <w:pPr>
        <w:keepNext w:val="0"/>
        <w:keepLines w:val="0"/>
        <w:pageBreakBefore w:val="0"/>
        <w:widowControl w:val="0"/>
        <w:suppressAutoHyphens/>
        <w:kinsoku/>
        <w:wordWrap/>
        <w:overflowPunct/>
        <w:topLinePunct w:val="0"/>
        <w:autoSpaceDE/>
        <w:autoSpaceDN/>
        <w:bidi w:val="0"/>
        <w:adjustRightInd/>
        <w:snapToGrid w:val="0"/>
        <w:spacing w:line="600" w:lineRule="atLeast"/>
        <w:ind w:left="0" w:leftChars="0" w:right="0" w:rightChars="0" w:firstLine="0" w:firstLineChars="0"/>
        <w:jc w:val="center"/>
        <w:textAlignment w:val="auto"/>
        <w:rPr>
          <w:rFonts w:hint="default" w:ascii="Calibri" w:hAnsi="Calibri" w:eastAsia="宋体" w:cs="Times New Roman"/>
          <w:color w:val="auto"/>
          <w:kern w:val="2"/>
          <w:sz w:val="44"/>
          <w:szCs w:val="44"/>
          <w:lang w:val="en-US" w:eastAsia="zh-CN" w:bidi="ar-SA"/>
        </w:rPr>
      </w:pPr>
      <w:r>
        <w:rPr>
          <w:rFonts w:hint="default" w:ascii="Times New Roman" w:hAnsi="Times New Roman" w:eastAsia="方正小标宋简体" w:cs="Times New Roman"/>
          <w:color w:val="000000"/>
          <w:sz w:val="44"/>
          <w:szCs w:val="44"/>
          <w:highlight w:val="none"/>
        </w:rPr>
        <w:t>社区卫生服务机构年度限额</w:t>
      </w:r>
    </w:p>
    <w:tbl>
      <w:tblPr>
        <w:tblStyle w:val="10"/>
        <w:tblW w:w="89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619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1053" w:type="dxa"/>
            <w:vAlign w:val="center"/>
          </w:tcPr>
          <w:p>
            <w:pPr>
              <w:keepNext w:val="0"/>
              <w:keepLines w:val="0"/>
              <w:pageBreakBefore w:val="0"/>
              <w:widowControl/>
              <w:suppressAutoHyphens/>
              <w:kinsoku/>
              <w:wordWrap/>
              <w:overflowPunct/>
              <w:topLinePunct w:val="0"/>
              <w:autoSpaceDE/>
              <w:autoSpaceDN/>
              <w:bidi w:val="0"/>
              <w:adjustRightInd/>
              <w:snapToGrid w:val="0"/>
              <w:spacing w:line="520" w:lineRule="atLeast"/>
              <w:ind w:left="0" w:leftChars="0" w:right="0" w:rightChars="0" w:firstLine="0" w:firstLineChars="0"/>
              <w:jc w:val="center"/>
              <w:textAlignment w:val="auto"/>
              <w:rPr>
                <w:rFonts w:hint="eastAsia" w:ascii="黑体" w:hAnsi="黑体" w:eastAsia="黑体" w:cs="黑体"/>
                <w:bCs/>
                <w:color w:val="000000"/>
                <w:kern w:val="0"/>
                <w:sz w:val="24"/>
                <w:szCs w:val="24"/>
                <w:highlight w:val="none"/>
              </w:rPr>
            </w:pPr>
            <w:r>
              <w:rPr>
                <w:rFonts w:hint="eastAsia" w:ascii="黑体" w:hAnsi="黑体" w:eastAsia="黑体" w:cs="黑体"/>
                <w:bCs/>
                <w:color w:val="000000"/>
                <w:kern w:val="0"/>
                <w:sz w:val="24"/>
                <w:szCs w:val="24"/>
                <w:highlight w:val="none"/>
              </w:rPr>
              <w:t>类别</w:t>
            </w:r>
          </w:p>
        </w:tc>
        <w:tc>
          <w:tcPr>
            <w:tcW w:w="6197" w:type="dxa"/>
            <w:vAlign w:val="center"/>
          </w:tcPr>
          <w:p>
            <w:pPr>
              <w:keepNext w:val="0"/>
              <w:keepLines w:val="0"/>
              <w:pageBreakBefore w:val="0"/>
              <w:widowControl/>
              <w:suppressAutoHyphens/>
              <w:kinsoku/>
              <w:wordWrap/>
              <w:overflowPunct/>
              <w:topLinePunct w:val="0"/>
              <w:autoSpaceDE/>
              <w:autoSpaceDN/>
              <w:bidi w:val="0"/>
              <w:adjustRightInd/>
              <w:snapToGrid w:val="0"/>
              <w:spacing w:line="520" w:lineRule="atLeast"/>
              <w:ind w:left="0" w:leftChars="0" w:firstLine="0" w:firstLineChars="0"/>
              <w:jc w:val="center"/>
              <w:textAlignment w:val="auto"/>
              <w:rPr>
                <w:rFonts w:hint="eastAsia" w:ascii="黑体" w:hAnsi="黑体" w:eastAsia="黑体" w:cs="黑体"/>
                <w:bCs/>
                <w:color w:val="000000"/>
                <w:kern w:val="0"/>
                <w:sz w:val="24"/>
                <w:szCs w:val="24"/>
                <w:highlight w:val="none"/>
              </w:rPr>
            </w:pPr>
            <w:r>
              <w:rPr>
                <w:rFonts w:hint="eastAsia" w:ascii="黑体" w:hAnsi="黑体" w:eastAsia="黑体" w:cs="黑体"/>
                <w:bCs/>
                <w:color w:val="000000"/>
                <w:kern w:val="0"/>
                <w:sz w:val="24"/>
                <w:szCs w:val="24"/>
                <w:highlight w:val="none"/>
              </w:rPr>
              <w:t>病      种</w:t>
            </w:r>
          </w:p>
        </w:tc>
        <w:tc>
          <w:tcPr>
            <w:tcW w:w="1700" w:type="dxa"/>
            <w:vAlign w:val="center"/>
          </w:tcPr>
          <w:p>
            <w:pPr>
              <w:keepNext w:val="0"/>
              <w:keepLines w:val="0"/>
              <w:pageBreakBefore w:val="0"/>
              <w:widowControl/>
              <w:suppressAutoHyphens/>
              <w:kinsoku/>
              <w:wordWrap/>
              <w:overflowPunct/>
              <w:topLinePunct w:val="0"/>
              <w:autoSpaceDE/>
              <w:autoSpaceDN/>
              <w:bidi w:val="0"/>
              <w:adjustRightInd/>
              <w:snapToGrid w:val="0"/>
              <w:spacing w:line="520" w:lineRule="atLeast"/>
              <w:ind w:left="0" w:leftChars="0" w:right="0" w:rightChars="0" w:firstLine="0" w:firstLineChars="0"/>
              <w:jc w:val="center"/>
              <w:textAlignment w:val="auto"/>
              <w:rPr>
                <w:rFonts w:hint="eastAsia" w:ascii="黑体" w:hAnsi="黑体" w:eastAsia="黑体" w:cs="黑体"/>
                <w:bCs/>
                <w:color w:val="000000"/>
                <w:kern w:val="0"/>
                <w:sz w:val="24"/>
                <w:szCs w:val="24"/>
                <w:highlight w:val="none"/>
                <w:lang w:eastAsia="zh-CN"/>
              </w:rPr>
            </w:pPr>
            <w:r>
              <w:rPr>
                <w:rFonts w:hint="eastAsia" w:ascii="黑体" w:hAnsi="黑体" w:eastAsia="黑体" w:cs="黑体"/>
                <w:bCs/>
                <w:color w:val="000000"/>
                <w:kern w:val="0"/>
                <w:sz w:val="24"/>
                <w:szCs w:val="24"/>
                <w:highlight w:val="none"/>
                <w:lang w:eastAsia="zh-CN"/>
              </w:rPr>
              <w:t>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9" w:hRule="atLeast"/>
          <w:jc w:val="center"/>
        </w:trPr>
        <w:tc>
          <w:tcPr>
            <w:tcW w:w="1053" w:type="dxa"/>
            <w:tcBorders>
              <w:bottom w:val="single" w:color="auto" w:sz="4" w:space="0"/>
            </w:tcBorders>
            <w:vAlign w:val="center"/>
          </w:tcPr>
          <w:p>
            <w:pPr>
              <w:keepNext w:val="0"/>
              <w:keepLines w:val="0"/>
              <w:pageBreakBefore w:val="0"/>
              <w:widowControl/>
              <w:suppressAutoHyphens/>
              <w:kinsoku/>
              <w:wordWrap/>
              <w:overflowPunct/>
              <w:topLinePunct w:val="0"/>
              <w:autoSpaceDE/>
              <w:autoSpaceDN/>
              <w:bidi w:val="0"/>
              <w:adjustRightInd/>
              <w:snapToGrid w:val="0"/>
              <w:spacing w:line="520" w:lineRule="atLeast"/>
              <w:jc w:val="center"/>
              <w:textAlignment w:val="auto"/>
              <w:rPr>
                <w:rFonts w:hint="default" w:ascii="Times New Roman" w:hAnsi="Times New Roman" w:eastAsia="仿宋_GB2312" w:cs="Times New Roman"/>
                <w:bCs/>
                <w:color w:val="000000"/>
                <w:kern w:val="0"/>
                <w:sz w:val="24"/>
                <w:szCs w:val="24"/>
                <w:highlight w:val="none"/>
              </w:rPr>
            </w:pPr>
            <w:r>
              <w:rPr>
                <w:rFonts w:hint="default" w:ascii="Times New Roman" w:hAnsi="Times New Roman" w:eastAsia="仿宋_GB2312" w:cs="Times New Roman"/>
                <w:bCs/>
                <w:color w:val="000000"/>
                <w:kern w:val="0"/>
                <w:sz w:val="24"/>
                <w:szCs w:val="24"/>
                <w:highlight w:val="none"/>
              </w:rPr>
              <w:t>Ⅰ</w:t>
            </w:r>
          </w:p>
        </w:tc>
        <w:tc>
          <w:tcPr>
            <w:tcW w:w="6197" w:type="dxa"/>
            <w:tcBorders>
              <w:bottom w:val="single" w:color="auto" w:sz="4" w:space="0"/>
            </w:tcBorders>
            <w:vAlign w:val="center"/>
          </w:tcPr>
          <w:p>
            <w:pPr>
              <w:keepNext w:val="0"/>
              <w:keepLines w:val="0"/>
              <w:pageBreakBefore w:val="0"/>
              <w:widowControl/>
              <w:suppressAutoHyphens/>
              <w:kinsoku/>
              <w:wordWrap/>
              <w:overflowPunct/>
              <w:topLinePunct w:val="0"/>
              <w:autoSpaceDE/>
              <w:autoSpaceDN/>
              <w:bidi w:val="0"/>
              <w:adjustRightInd/>
              <w:snapToGrid w:val="0"/>
              <w:spacing w:line="520" w:lineRule="atLeast"/>
              <w:jc w:val="left"/>
              <w:textAlignment w:val="auto"/>
              <w:rPr>
                <w:rFonts w:hint="default" w:ascii="Times New Roman" w:hAnsi="Times New Roman" w:eastAsia="仿宋_GB2312" w:cs="Times New Roman"/>
                <w:bCs/>
                <w:color w:val="000000"/>
                <w:kern w:val="0"/>
                <w:sz w:val="24"/>
                <w:szCs w:val="24"/>
                <w:highlight w:val="none"/>
              </w:rPr>
            </w:pPr>
            <w:r>
              <w:rPr>
                <w:rFonts w:hint="default" w:ascii="Times New Roman" w:hAnsi="Times New Roman" w:eastAsia="仿宋_GB2312" w:cs="Times New Roman"/>
                <w:bCs/>
                <w:color w:val="000000"/>
                <w:sz w:val="32"/>
                <w:szCs w:val="32"/>
                <w:highlight w:val="none"/>
              </w:rPr>
              <w:t>恶性肿瘤</w:t>
            </w:r>
            <w:r>
              <w:rPr>
                <w:rFonts w:hint="eastAsia" w:ascii="Times New Roman" w:hAnsi="Times New Roman" w:eastAsia="仿宋_GB2312" w:cs="Times New Roman"/>
                <w:bCs/>
                <w:color w:val="000000"/>
                <w:sz w:val="32"/>
                <w:szCs w:val="32"/>
                <w:highlight w:val="none"/>
                <w:lang w:eastAsia="zh-CN"/>
              </w:rPr>
              <w:t>的门诊治疗、</w:t>
            </w:r>
            <w:r>
              <w:rPr>
                <w:rFonts w:hint="default" w:ascii="Times New Roman" w:hAnsi="Times New Roman" w:eastAsia="仿宋_GB2312" w:cs="Times New Roman"/>
                <w:bCs/>
                <w:color w:val="000000"/>
                <w:sz w:val="32"/>
                <w:szCs w:val="32"/>
                <w:highlight w:val="none"/>
              </w:rPr>
              <w:t>白血病、尿毒症</w:t>
            </w:r>
            <w:r>
              <w:rPr>
                <w:rFonts w:hint="eastAsia" w:ascii="Times New Roman" w:hAnsi="Times New Roman" w:eastAsia="仿宋_GB2312" w:cs="Times New Roman"/>
                <w:bCs/>
                <w:color w:val="000000"/>
                <w:sz w:val="32"/>
                <w:szCs w:val="32"/>
                <w:highlight w:val="none"/>
                <w:lang w:eastAsia="zh-CN"/>
              </w:rPr>
              <w:t>透析治疗</w:t>
            </w:r>
            <w:r>
              <w:rPr>
                <w:rFonts w:hint="default" w:ascii="Times New Roman" w:hAnsi="Times New Roman" w:eastAsia="仿宋_GB2312" w:cs="Times New Roman"/>
                <w:bCs/>
                <w:color w:val="000000"/>
                <w:sz w:val="32"/>
                <w:szCs w:val="32"/>
                <w:highlight w:val="none"/>
              </w:rPr>
              <w:t>、</w:t>
            </w:r>
            <w:r>
              <w:rPr>
                <w:rFonts w:hint="eastAsia" w:ascii="Times New Roman" w:hAnsi="Times New Roman" w:eastAsia="仿宋_GB2312" w:cs="Times New Roman"/>
                <w:bCs/>
                <w:color w:val="000000"/>
                <w:sz w:val="32"/>
                <w:szCs w:val="32"/>
                <w:highlight w:val="none"/>
                <w:lang w:eastAsia="zh-CN"/>
              </w:rPr>
              <w:t>组织或</w:t>
            </w:r>
            <w:r>
              <w:rPr>
                <w:rFonts w:hint="default" w:ascii="Times New Roman" w:hAnsi="Times New Roman" w:eastAsia="仿宋_GB2312" w:cs="Times New Roman"/>
                <w:bCs/>
                <w:color w:val="000000"/>
                <w:sz w:val="32"/>
                <w:szCs w:val="32"/>
                <w:highlight w:val="none"/>
              </w:rPr>
              <w:t>脏器官移植</w:t>
            </w:r>
            <w:r>
              <w:rPr>
                <w:rFonts w:hint="eastAsia" w:ascii="Times New Roman" w:hAnsi="Times New Roman" w:eastAsia="仿宋_GB2312" w:cs="Times New Roman"/>
                <w:bCs/>
                <w:color w:val="000000"/>
                <w:sz w:val="32"/>
                <w:szCs w:val="32"/>
                <w:highlight w:val="none"/>
                <w:lang w:eastAsia="zh-CN"/>
              </w:rPr>
              <w:t>（抗排异治疗）</w:t>
            </w:r>
            <w:r>
              <w:rPr>
                <w:rFonts w:hint="default" w:ascii="Times New Roman" w:hAnsi="Times New Roman" w:eastAsia="仿宋_GB2312" w:cs="Times New Roman"/>
                <w:b/>
                <w:bCs w:val="0"/>
                <w:color w:val="000000"/>
                <w:sz w:val="32"/>
                <w:szCs w:val="32"/>
                <w:highlight w:val="none"/>
                <w:lang w:eastAsia="zh-CN"/>
              </w:rPr>
              <w:t>、</w:t>
            </w:r>
            <w:r>
              <w:rPr>
                <w:rFonts w:hint="eastAsia" w:ascii="Times New Roman" w:hAnsi="Times New Roman" w:eastAsia="仿宋_GB2312" w:cs="Times New Roman"/>
                <w:bCs/>
                <w:color w:val="000000"/>
                <w:sz w:val="32"/>
                <w:szCs w:val="32"/>
                <w:highlight w:val="none"/>
                <w:lang w:eastAsia="zh-CN"/>
              </w:rPr>
              <w:t>慢性乙型病</w:t>
            </w:r>
            <w:r>
              <w:rPr>
                <w:rFonts w:hint="default" w:ascii="Times New Roman" w:hAnsi="Times New Roman" w:eastAsia="仿宋_GB2312" w:cs="Times New Roman"/>
                <w:bCs/>
                <w:color w:val="000000"/>
                <w:sz w:val="32"/>
                <w:szCs w:val="32"/>
                <w:highlight w:val="none"/>
              </w:rPr>
              <w:t>毒性肝炎、</w:t>
            </w:r>
            <w:r>
              <w:rPr>
                <w:rFonts w:hint="eastAsia" w:ascii="Times New Roman" w:hAnsi="Times New Roman" w:eastAsia="仿宋_GB2312" w:cs="Times New Roman"/>
                <w:bCs/>
                <w:color w:val="000000"/>
                <w:sz w:val="32"/>
                <w:szCs w:val="32"/>
                <w:highlight w:val="none"/>
                <w:lang w:eastAsia="zh-CN"/>
              </w:rPr>
              <w:t>慢性丙型病</w:t>
            </w:r>
            <w:r>
              <w:rPr>
                <w:rFonts w:hint="default" w:ascii="Times New Roman" w:hAnsi="Times New Roman" w:eastAsia="仿宋_GB2312" w:cs="Times New Roman"/>
                <w:bCs/>
                <w:color w:val="000000"/>
                <w:sz w:val="32"/>
                <w:szCs w:val="32"/>
                <w:highlight w:val="none"/>
              </w:rPr>
              <w:t>毒性肝炎</w:t>
            </w:r>
            <w:r>
              <w:rPr>
                <w:rFonts w:hint="eastAsia" w:ascii="Times New Roman" w:hAnsi="Times New Roman" w:eastAsia="仿宋_GB2312" w:cs="Times New Roman"/>
                <w:bCs/>
                <w:color w:val="000000"/>
                <w:sz w:val="32"/>
                <w:szCs w:val="32"/>
                <w:highlight w:val="none"/>
                <w:lang w:eastAsia="zh-CN"/>
              </w:rPr>
              <w:t>、</w:t>
            </w:r>
            <w:r>
              <w:rPr>
                <w:rFonts w:hint="default" w:ascii="Times New Roman" w:hAnsi="Times New Roman" w:eastAsia="仿宋_GB2312" w:cs="Times New Roman"/>
                <w:bCs/>
                <w:color w:val="000000"/>
                <w:sz w:val="32"/>
                <w:szCs w:val="32"/>
                <w:highlight w:val="none"/>
              </w:rPr>
              <w:t>再生障碍性贫血、肝硬化、慢性</w:t>
            </w:r>
            <w:r>
              <w:rPr>
                <w:rFonts w:hint="eastAsia" w:ascii="Times New Roman" w:hAnsi="Times New Roman" w:eastAsia="仿宋_GB2312" w:cs="Times New Roman"/>
                <w:bCs/>
                <w:color w:val="000000"/>
                <w:sz w:val="32"/>
                <w:szCs w:val="32"/>
                <w:highlight w:val="none"/>
                <w:lang w:eastAsia="zh-CN"/>
              </w:rPr>
              <w:t>肾脏病</w:t>
            </w:r>
            <w:r>
              <w:rPr>
                <w:rFonts w:hint="default" w:ascii="Times New Roman" w:hAnsi="Times New Roman" w:eastAsia="仿宋_GB2312" w:cs="Times New Roman"/>
                <w:bCs/>
                <w:color w:val="000000"/>
                <w:sz w:val="32"/>
                <w:szCs w:val="32"/>
                <w:highlight w:val="none"/>
              </w:rPr>
              <w:t>、系统性红斑狼疮、骨髓增生异常综合征</w:t>
            </w:r>
          </w:p>
        </w:tc>
        <w:tc>
          <w:tcPr>
            <w:tcW w:w="1700" w:type="dxa"/>
            <w:tcBorders>
              <w:bottom w:val="single" w:color="auto" w:sz="4" w:space="0"/>
            </w:tcBorders>
            <w:vAlign w:val="center"/>
          </w:tcPr>
          <w:p>
            <w:pPr>
              <w:keepNext w:val="0"/>
              <w:keepLines w:val="0"/>
              <w:pageBreakBefore w:val="0"/>
              <w:widowControl/>
              <w:suppressAutoHyphens/>
              <w:kinsoku/>
              <w:wordWrap/>
              <w:overflowPunct/>
              <w:topLinePunct w:val="0"/>
              <w:autoSpaceDE/>
              <w:autoSpaceDN/>
              <w:bidi w:val="0"/>
              <w:adjustRightInd/>
              <w:snapToGrid w:val="0"/>
              <w:spacing w:line="520" w:lineRule="atLeast"/>
              <w:jc w:val="center"/>
              <w:textAlignment w:val="auto"/>
              <w:rPr>
                <w:rFonts w:hint="default" w:ascii="Times New Roman" w:hAnsi="Times New Roman" w:eastAsia="仿宋_GB2312" w:cs="Times New Roman"/>
                <w:bCs/>
                <w:color w:val="000000"/>
                <w:sz w:val="32"/>
                <w:szCs w:val="32"/>
                <w:highlight w:val="none"/>
              </w:rPr>
            </w:pPr>
            <w:r>
              <w:rPr>
                <w:rFonts w:hint="eastAsia" w:ascii="Times New Roman" w:hAnsi="Times New Roman" w:eastAsia="仿宋_GB2312" w:cs="Times New Roman"/>
                <w:bCs/>
                <w:color w:val="000000"/>
                <w:sz w:val="32"/>
                <w:szCs w:val="32"/>
                <w:highlight w:val="none"/>
                <w:lang w:val="en-US" w:eastAsia="zh-CN"/>
              </w:rPr>
              <w:t>6</w:t>
            </w:r>
            <w:r>
              <w:rPr>
                <w:rFonts w:hint="default" w:ascii="Times New Roman" w:hAnsi="Times New Roman" w:eastAsia="仿宋_GB2312" w:cs="Times New Roman"/>
                <w:bCs/>
                <w:color w:val="000000"/>
                <w:sz w:val="32"/>
                <w:szCs w:val="32"/>
                <w:highlight w:val="none"/>
              </w:rPr>
              <w:t>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4" w:hRule="atLeast"/>
          <w:jc w:val="center"/>
        </w:trPr>
        <w:tc>
          <w:tcPr>
            <w:tcW w:w="1053" w:type="dxa"/>
            <w:vAlign w:val="center"/>
          </w:tcPr>
          <w:p>
            <w:pPr>
              <w:keepNext w:val="0"/>
              <w:keepLines w:val="0"/>
              <w:pageBreakBefore w:val="0"/>
              <w:widowControl/>
              <w:suppressAutoHyphens/>
              <w:kinsoku/>
              <w:wordWrap/>
              <w:overflowPunct/>
              <w:topLinePunct w:val="0"/>
              <w:autoSpaceDE/>
              <w:autoSpaceDN/>
              <w:bidi w:val="0"/>
              <w:adjustRightInd/>
              <w:snapToGrid w:val="0"/>
              <w:spacing w:line="520" w:lineRule="atLeast"/>
              <w:jc w:val="center"/>
              <w:textAlignment w:val="auto"/>
              <w:rPr>
                <w:rFonts w:hint="default" w:ascii="Times New Roman" w:hAnsi="Times New Roman" w:eastAsia="仿宋_GB2312" w:cs="Times New Roman"/>
                <w:bCs/>
                <w:color w:val="000000"/>
                <w:kern w:val="0"/>
                <w:sz w:val="24"/>
                <w:szCs w:val="24"/>
                <w:highlight w:val="none"/>
              </w:rPr>
            </w:pPr>
            <w:r>
              <w:rPr>
                <w:rFonts w:hint="default" w:ascii="Times New Roman" w:hAnsi="Times New Roman" w:eastAsia="仿宋_GB2312" w:cs="Times New Roman"/>
                <w:bCs/>
                <w:color w:val="000000"/>
                <w:kern w:val="0"/>
                <w:sz w:val="24"/>
                <w:szCs w:val="24"/>
                <w:highlight w:val="none"/>
              </w:rPr>
              <w:t>Ⅱ</w:t>
            </w:r>
          </w:p>
        </w:tc>
        <w:tc>
          <w:tcPr>
            <w:tcW w:w="6197" w:type="dxa"/>
            <w:vAlign w:val="center"/>
          </w:tcPr>
          <w:p>
            <w:pPr>
              <w:keepNext w:val="0"/>
              <w:keepLines w:val="0"/>
              <w:pageBreakBefore w:val="0"/>
              <w:widowControl/>
              <w:suppressAutoHyphens/>
              <w:kinsoku/>
              <w:wordWrap/>
              <w:overflowPunct/>
              <w:topLinePunct w:val="0"/>
              <w:autoSpaceDE/>
              <w:autoSpaceDN/>
              <w:bidi w:val="0"/>
              <w:adjustRightInd/>
              <w:snapToGrid w:val="0"/>
              <w:spacing w:line="520" w:lineRule="atLeast"/>
              <w:jc w:val="center"/>
              <w:textAlignment w:val="auto"/>
              <w:rPr>
                <w:rFonts w:hint="eastAsia" w:ascii="Times New Roman" w:hAnsi="Times New Roman" w:eastAsia="仿宋_GB2312" w:cs="Times New Roman"/>
                <w:bCs/>
                <w:color w:val="000000"/>
                <w:kern w:val="0"/>
                <w:sz w:val="24"/>
                <w:szCs w:val="24"/>
                <w:highlight w:val="none"/>
                <w:lang w:eastAsia="zh-CN"/>
              </w:rPr>
            </w:pPr>
            <w:r>
              <w:rPr>
                <w:rFonts w:hint="eastAsia" w:ascii="Times New Roman" w:hAnsi="Times New Roman" w:eastAsia="仿宋_GB2312" w:cs="Times New Roman"/>
                <w:bCs/>
                <w:color w:val="000000"/>
                <w:sz w:val="32"/>
                <w:szCs w:val="32"/>
                <w:highlight w:val="none"/>
                <w:lang w:eastAsia="zh-CN"/>
              </w:rPr>
              <w:t>其他门诊慢特病病种</w:t>
            </w:r>
          </w:p>
        </w:tc>
        <w:tc>
          <w:tcPr>
            <w:tcW w:w="1700" w:type="dxa"/>
            <w:vAlign w:val="center"/>
          </w:tcPr>
          <w:p>
            <w:pPr>
              <w:keepNext w:val="0"/>
              <w:keepLines w:val="0"/>
              <w:pageBreakBefore w:val="0"/>
              <w:widowControl/>
              <w:suppressAutoHyphens/>
              <w:kinsoku/>
              <w:wordWrap/>
              <w:overflowPunct/>
              <w:topLinePunct w:val="0"/>
              <w:autoSpaceDE/>
              <w:autoSpaceDN/>
              <w:bidi w:val="0"/>
              <w:adjustRightInd/>
              <w:snapToGrid w:val="0"/>
              <w:spacing w:line="520" w:lineRule="atLeast"/>
              <w:jc w:val="center"/>
              <w:textAlignment w:val="auto"/>
              <w:rPr>
                <w:rFonts w:hint="default" w:ascii="Times New Roman" w:hAnsi="Times New Roman" w:eastAsia="仿宋_GB2312" w:cs="Times New Roman"/>
                <w:bCs/>
                <w:color w:val="000000"/>
                <w:sz w:val="32"/>
                <w:szCs w:val="32"/>
                <w:highlight w:val="none"/>
              </w:rPr>
            </w:pPr>
            <w:r>
              <w:rPr>
                <w:rFonts w:hint="eastAsia" w:ascii="Times New Roman" w:hAnsi="Times New Roman" w:eastAsia="仿宋_GB2312" w:cs="Times New Roman"/>
                <w:bCs/>
                <w:color w:val="000000"/>
                <w:sz w:val="32"/>
                <w:szCs w:val="32"/>
                <w:highlight w:val="none"/>
                <w:lang w:val="en-US" w:eastAsia="zh-CN"/>
              </w:rPr>
              <w:t>3</w:t>
            </w:r>
            <w:r>
              <w:rPr>
                <w:rFonts w:hint="default" w:ascii="Times New Roman" w:hAnsi="Times New Roman" w:eastAsia="仿宋_GB2312" w:cs="Times New Roman"/>
                <w:bCs/>
                <w:color w:val="000000"/>
                <w:sz w:val="32"/>
                <w:szCs w:val="32"/>
                <w:highlight w:val="none"/>
              </w:rPr>
              <w:t>500元</w:t>
            </w:r>
          </w:p>
        </w:tc>
      </w:tr>
    </w:tbl>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仿宋_GB2312"/>
          <w:sz w:val="32"/>
          <w:szCs w:val="32"/>
        </w:rPr>
      </w:pPr>
    </w:p>
    <w:p>
      <w:pPr>
        <w:pStyle w:val="2"/>
        <w:rPr>
          <w:rFonts w:hint="default" w:ascii="Times New Roman" w:hAnsi="Times New Roman" w:cs="Times New Roman"/>
          <w:szCs w:val="32"/>
          <w:lang w:val="en-US" w:eastAsia="zh-CN"/>
        </w:rPr>
      </w:pPr>
    </w:p>
    <w:tbl>
      <w:tblPr>
        <w:tblStyle w:val="11"/>
        <w:tblpPr w:leftFromText="181" w:rightFromText="181" w:tblpYSpec="bottom"/>
        <w:tblOverlap w:val="never"/>
        <w:tblW w:w="8844"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4"/>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844" w:type="dxa"/>
            <w:tcBorders>
              <w:top w:val="single" w:color="auto" w:sz="8" w:space="0"/>
              <w:bottom w:val="single" w:color="auto" w:sz="8" w:space="0"/>
            </w:tcBorders>
            <w:noWrap w:val="0"/>
            <w:tcMar>
              <w:top w:w="0" w:type="dxa"/>
              <w:left w:w="0" w:type="dxa"/>
              <w:bottom w:w="0" w:type="dxa"/>
              <w:right w:w="0" w:type="dxa"/>
            </w:tcMar>
            <w:vAlign w:val="top"/>
          </w:tcPr>
          <w:p>
            <w:pPr>
              <w:keepNext w:val="0"/>
              <w:keepLines w:val="0"/>
              <w:pageBreakBefore w:val="0"/>
              <w:widowControl w:val="0"/>
              <w:suppressAutoHyphens/>
              <w:kinsoku/>
              <w:wordWrap/>
              <w:overflowPunct/>
              <w:topLinePunct w:val="0"/>
              <w:autoSpaceDE/>
              <w:autoSpaceDN/>
              <w:bidi w:val="0"/>
              <w:adjustRightInd/>
              <w:snapToGrid/>
              <w:spacing w:line="560" w:lineRule="exact"/>
              <w:ind w:right="320" w:rightChars="100" w:firstLine="280" w:firstLineChars="100"/>
              <w:jc w:val="left"/>
              <w:textAlignment w:val="center"/>
              <w:rPr>
                <w:rFonts w:hint="default" w:ascii="Calibri" w:hAnsi="Calibri" w:eastAsia="宋体" w:cs="Times New Roman"/>
                <w:color w:val="auto"/>
                <w:sz w:val="21"/>
                <w:vertAlign w:val="baseline"/>
                <w:lang w:val="en-US" w:eastAsia="zh-CN"/>
              </w:rPr>
            </w:pPr>
            <w:r>
              <w:rPr>
                <w:rFonts w:hint="eastAsia" w:ascii="仿宋_GB2312" w:hAnsi="仿宋_GB2312" w:eastAsia="仿宋_GB2312" w:cs="仿宋_GB2312"/>
                <w:color w:val="auto"/>
                <w:sz w:val="28"/>
                <w:szCs w:val="28"/>
                <w:vertAlign w:val="baseline"/>
                <w:lang w:val="en-US" w:eastAsia="zh-CN"/>
              </w:rPr>
              <w:t>淄博市医疗保障局综合科</w:t>
            </w:r>
            <w:r>
              <w:rPr>
                <w:rFonts w:hint="eastAsia" w:ascii="仿宋_GB2312" w:hAnsi="仿宋_GB2312" w:eastAsia="仿宋_GB2312" w:cs="仿宋_GB2312"/>
                <w:color w:val="auto"/>
                <w:sz w:val="32"/>
                <w:szCs w:val="32"/>
                <w:vertAlign w:val="baseline"/>
                <w:lang w:val="en-US" w:eastAsia="zh-CN"/>
              </w:rPr>
              <w:t xml:space="preserve">           </w:t>
            </w:r>
            <w:r>
              <w:rPr>
                <w:rFonts w:hint="eastAsia" w:ascii="仿宋_GB2312" w:hAnsi="仿宋_GB2312" w:eastAsia="仿宋_GB2312" w:cs="仿宋_GB2312"/>
                <w:color w:val="auto"/>
                <w:sz w:val="28"/>
                <w:szCs w:val="28"/>
                <w:vertAlign w:val="baseline"/>
                <w:lang w:val="en-US" w:eastAsia="zh-CN"/>
              </w:rPr>
              <w:t xml:space="preserve">  </w:t>
            </w:r>
            <w:r>
              <w:rPr>
                <w:rFonts w:hint="eastAsia" w:ascii="仿宋_GB2312" w:hAnsi="仿宋_GB2312" w:cs="仿宋_GB2312"/>
                <w:color w:val="auto"/>
                <w:sz w:val="28"/>
                <w:szCs w:val="28"/>
                <w:vertAlign w:val="baseline"/>
                <w:lang w:val="en-US" w:eastAsia="zh-CN"/>
              </w:rPr>
              <w:t xml:space="preserve">  </w:t>
            </w:r>
            <w:r>
              <w:rPr>
                <w:rFonts w:hint="eastAsia" w:ascii="Times New Roman" w:hAnsi="Times New Roman" w:eastAsia="仿宋_GB2312" w:cs="Times New Roman"/>
                <w:i w:val="0"/>
                <w:caps w:val="0"/>
                <w:color w:val="auto"/>
                <w:spacing w:val="0"/>
                <w:sz w:val="28"/>
                <w:szCs w:val="28"/>
                <w:shd w:val="clear" w:color="auto" w:fill="auto"/>
                <w:lang w:val="en-US" w:eastAsia="zh-CN"/>
              </w:rPr>
              <w:t>2</w:t>
            </w:r>
            <w:r>
              <w:rPr>
                <w:rFonts w:hint="default" w:ascii="Times New Roman" w:hAnsi="Times New Roman" w:eastAsia="仿宋_GB2312" w:cs="Times New Roman"/>
                <w:i w:val="0"/>
                <w:caps w:val="0"/>
                <w:color w:val="auto"/>
                <w:spacing w:val="0"/>
                <w:sz w:val="28"/>
                <w:szCs w:val="28"/>
                <w:shd w:val="clear" w:color="auto" w:fill="auto"/>
                <w:lang w:val="en-US" w:eastAsia="zh-CN"/>
              </w:rPr>
              <w:t>02</w:t>
            </w:r>
            <w:r>
              <w:rPr>
                <w:rFonts w:hint="eastAsia" w:ascii="Times New Roman" w:hAnsi="Times New Roman" w:cs="Times New Roman"/>
                <w:i w:val="0"/>
                <w:caps w:val="0"/>
                <w:color w:val="auto"/>
                <w:spacing w:val="0"/>
                <w:sz w:val="28"/>
                <w:szCs w:val="28"/>
                <w:shd w:val="clear" w:color="auto" w:fill="auto"/>
                <w:lang w:val="en-US" w:eastAsia="zh-CN"/>
              </w:rPr>
              <w:t>4</w:t>
            </w:r>
            <w:r>
              <w:rPr>
                <w:rFonts w:hint="default" w:ascii="Times New Roman" w:hAnsi="Times New Roman" w:eastAsia="仿宋_GB2312" w:cs="Times New Roman"/>
                <w:i w:val="0"/>
                <w:caps w:val="0"/>
                <w:color w:val="auto"/>
                <w:spacing w:val="0"/>
                <w:sz w:val="28"/>
                <w:szCs w:val="28"/>
                <w:shd w:val="clear" w:color="auto" w:fill="auto"/>
                <w:lang w:val="en-US" w:eastAsia="zh-CN"/>
              </w:rPr>
              <w:t>年</w:t>
            </w:r>
            <w:r>
              <w:rPr>
                <w:rFonts w:hint="eastAsia" w:ascii="Times New Roman" w:hAnsi="Times New Roman" w:eastAsia="仿宋_GB2312" w:cs="Times New Roman"/>
                <w:i w:val="0"/>
                <w:caps w:val="0"/>
                <w:color w:val="auto"/>
                <w:spacing w:val="0"/>
                <w:sz w:val="28"/>
                <w:szCs w:val="28"/>
                <w:shd w:val="clear" w:color="auto" w:fill="auto"/>
                <w:lang w:val="en-US" w:eastAsia="zh-CN"/>
              </w:rPr>
              <w:t>1</w:t>
            </w:r>
            <w:r>
              <w:rPr>
                <w:rFonts w:hint="eastAsia" w:ascii="Times New Roman" w:hAnsi="Times New Roman" w:cs="Times New Roman"/>
                <w:i w:val="0"/>
                <w:caps w:val="0"/>
                <w:color w:val="auto"/>
                <w:spacing w:val="0"/>
                <w:sz w:val="28"/>
                <w:szCs w:val="28"/>
                <w:shd w:val="clear" w:color="auto" w:fill="auto"/>
                <w:lang w:val="en-US" w:eastAsia="zh-CN"/>
              </w:rPr>
              <w:t>1</w:t>
            </w:r>
            <w:r>
              <w:rPr>
                <w:rFonts w:hint="default" w:ascii="Times New Roman" w:hAnsi="Times New Roman" w:eastAsia="仿宋_GB2312" w:cs="Times New Roman"/>
                <w:i w:val="0"/>
                <w:caps w:val="0"/>
                <w:color w:val="auto"/>
                <w:spacing w:val="0"/>
                <w:sz w:val="28"/>
                <w:szCs w:val="28"/>
                <w:shd w:val="clear" w:color="auto" w:fill="auto"/>
                <w:lang w:val="en-US" w:eastAsia="zh-CN"/>
              </w:rPr>
              <w:t>月</w:t>
            </w:r>
            <w:r>
              <w:rPr>
                <w:rFonts w:hint="eastAsia" w:ascii="Times New Roman" w:hAnsi="Times New Roman" w:cs="Times New Roman"/>
                <w:i w:val="0"/>
                <w:caps w:val="0"/>
                <w:color w:val="auto"/>
                <w:spacing w:val="0"/>
                <w:sz w:val="28"/>
                <w:szCs w:val="28"/>
                <w:shd w:val="clear" w:color="auto" w:fill="auto"/>
                <w:lang w:val="en-US" w:eastAsia="zh-CN"/>
              </w:rPr>
              <w:t>30</w:t>
            </w:r>
            <w:r>
              <w:rPr>
                <w:rFonts w:hint="eastAsia" w:ascii="仿宋_GB2312" w:hAnsi="仿宋_GB2312" w:eastAsia="仿宋_GB2312" w:cs="仿宋_GB2312"/>
                <w:i w:val="0"/>
                <w:caps w:val="0"/>
                <w:color w:val="auto"/>
                <w:spacing w:val="0"/>
                <w:sz w:val="28"/>
                <w:szCs w:val="28"/>
                <w:shd w:val="clear" w:color="auto" w:fill="auto"/>
                <w:lang w:val="en-US" w:eastAsia="zh-CN"/>
              </w:rPr>
              <w:t xml:space="preserve">日印发 </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rPr>
        <w:sectPr>
          <w:footerReference r:id="rId4" w:type="first"/>
          <w:footerReference r:id="rId3" w:type="default"/>
          <w:pgSz w:w="11906" w:h="16838"/>
          <w:pgMar w:top="2098" w:right="1531" w:bottom="1984" w:left="1587" w:header="851" w:footer="992" w:gutter="0"/>
          <w:pgNumType w:fmt="decimal"/>
          <w:cols w:space="0" w:num="1"/>
          <w:titlePg/>
          <w:rtlGutter w:val="0"/>
          <w:docGrid w:type="lines" w:linePitch="435" w:charSpace="0"/>
        </w:sectPr>
      </w:pPr>
    </w:p>
    <w:p>
      <w:pPr>
        <w:spacing w:line="500" w:lineRule="exact"/>
        <w:rPr>
          <w:rFonts w:hint="default" w:ascii="Times New Roman" w:hAnsi="Times New Roman" w:cs="Times New Roman"/>
        </w:rPr>
      </w:pPr>
    </w:p>
    <w:sectPr>
      <w:footerReference r:id="rId6" w:type="first"/>
      <w:footerReference r:id="rId5" w:type="default"/>
      <w:pgSz w:w="11906" w:h="16838"/>
      <w:pgMar w:top="1440" w:right="1531" w:bottom="1440" w:left="1531" w:header="851" w:footer="992" w:gutter="0"/>
      <w:pgNumType w:fmt="decimal"/>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CESI黑体-GB13000">
    <w:altName w:val="黑体"/>
    <w:panose1 w:val="02000500000000000000"/>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5"/>
                    </w:pPr>
                    <w:r>
                      <w:t>—</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5"/>
                    </w:pPr>
                    <w: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eastAsia="宋体"/>
        <w:sz w:val="24"/>
      </w:rPr>
    </w:pPr>
    <w:r>
      <w:rPr>
        <w:sz w:val="24"/>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11</w:t>
                    </w:r>
                    <w:r>
                      <w:fldChar w:fldCharType="end"/>
                    </w:r>
                    <w:r>
                      <w:t xml:space="preserve"> —</w:t>
                    </w:r>
                  </w:p>
                </w:txbxContent>
              </v:textbox>
            </v:shape>
          </w:pict>
        </mc:Fallback>
      </mc:AlternateContent>
    </w:r>
  </w:p>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19050</wp:posOffset>
              </wp:positionV>
              <wp:extent cx="1012190" cy="259080"/>
              <wp:effectExtent l="0" t="0" r="0" b="0"/>
              <wp:wrapNone/>
              <wp:docPr id="4" name="文本框 12"/>
              <wp:cNvGraphicFramePr/>
              <a:graphic xmlns:a="http://schemas.openxmlformats.org/drawingml/2006/main">
                <a:graphicData uri="http://schemas.microsoft.com/office/word/2010/wordprocessingShape">
                  <wps:wsp>
                    <wps:cNvSpPr txBox="1"/>
                    <wps:spPr>
                      <a:xfrm>
                        <a:off x="0" y="0"/>
                        <a:ext cx="1012190" cy="259080"/>
                      </a:xfrm>
                      <a:prstGeom prst="rect">
                        <a:avLst/>
                      </a:prstGeom>
                      <a:noFill/>
                      <a:ln>
                        <a:noFill/>
                      </a:ln>
                    </wps:spPr>
                    <wps:txbx>
                      <w:txbxContent>
                        <w:p>
                          <w:pPr>
                            <w:pStyle w:val="5"/>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square" lIns="0" tIns="0" rIns="0" bIns="0" upright="0"/>
                  </wps:wsp>
                </a:graphicData>
              </a:graphic>
            </wp:anchor>
          </w:drawing>
        </mc:Choice>
        <mc:Fallback>
          <w:pict>
            <v:shape id="文本框 12" o:spid="_x0000_s1026" o:spt="202" type="#_x0000_t202" style="position:absolute;left:0pt;margin-top:1.5pt;height:20.4pt;width:79.7pt;mso-position-horizontal:outside;mso-position-horizontal-relative:margin;z-index:251660288;mso-width-relative:page;mso-height-relative:page;" filled="f" stroked="f" coordsize="21600,21600" o:gfxdata="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6JJbB9YAAAAFAQAADwAAAAAAAAABACAAAAAiAAAAZHJzL2Rvd25yZXYu&#10;eG1sUEsBAhQAFAAAAAgAh07iQB8aoXPEAQAAgQMAAA4AAAAAAAAAAQAgAAAAJQEAAGRycy9lMm9E&#10;b2MueG1sUEsFBgAAAAAGAAYAWQEAAFsFAAAAAA==&#10;">
              <v:fill on="f" focussize="0,0"/>
              <v:stroke on="f"/>
              <v:imagedata o:title=""/>
              <o:lock v:ext="edit" aspectratio="f"/>
              <v:textbox inset="0mm,0mm,0mm,0mm">
                <w:txbxContent>
                  <w:p>
                    <w:pPr>
                      <w:pStyle w:val="5"/>
                      <w:jc w:val="cente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hyphenationZone w:val="360"/>
  <w:drawingGridHorizontalSpacing w:val="160"/>
  <w:drawingGridVerticalSpacing w:val="435"/>
  <w:displayHorizontalDrawingGridEvery w:val="0"/>
  <w:displayVerticalDrawingGridEvery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65748"/>
    <w:rsid w:val="0000705B"/>
    <w:rsid w:val="00044917"/>
    <w:rsid w:val="00066A2A"/>
    <w:rsid w:val="000675C6"/>
    <w:rsid w:val="00081134"/>
    <w:rsid w:val="00097DE7"/>
    <w:rsid w:val="000C0060"/>
    <w:rsid w:val="000D0440"/>
    <w:rsid w:val="000D0B5C"/>
    <w:rsid w:val="000F25FB"/>
    <w:rsid w:val="000F5349"/>
    <w:rsid w:val="001045FE"/>
    <w:rsid w:val="00117B36"/>
    <w:rsid w:val="00131F9B"/>
    <w:rsid w:val="001807EC"/>
    <w:rsid w:val="00181251"/>
    <w:rsid w:val="00183BCA"/>
    <w:rsid w:val="001848BB"/>
    <w:rsid w:val="001B115D"/>
    <w:rsid w:val="001C146B"/>
    <w:rsid w:val="001C413B"/>
    <w:rsid w:val="00230822"/>
    <w:rsid w:val="00235C82"/>
    <w:rsid w:val="00241958"/>
    <w:rsid w:val="00267B44"/>
    <w:rsid w:val="00273180"/>
    <w:rsid w:val="00280E95"/>
    <w:rsid w:val="00291BD0"/>
    <w:rsid w:val="002B2EEF"/>
    <w:rsid w:val="002D53FC"/>
    <w:rsid w:val="00311004"/>
    <w:rsid w:val="00311397"/>
    <w:rsid w:val="00320803"/>
    <w:rsid w:val="00337023"/>
    <w:rsid w:val="00371D5F"/>
    <w:rsid w:val="00376BEE"/>
    <w:rsid w:val="00376F7C"/>
    <w:rsid w:val="00384247"/>
    <w:rsid w:val="00390DEA"/>
    <w:rsid w:val="00390F49"/>
    <w:rsid w:val="003A1F44"/>
    <w:rsid w:val="003A2CE8"/>
    <w:rsid w:val="003B3B5B"/>
    <w:rsid w:val="003B6AA8"/>
    <w:rsid w:val="003E0E0B"/>
    <w:rsid w:val="003E2599"/>
    <w:rsid w:val="003E6979"/>
    <w:rsid w:val="0041419C"/>
    <w:rsid w:val="00417CD6"/>
    <w:rsid w:val="00437E26"/>
    <w:rsid w:val="004417F0"/>
    <w:rsid w:val="00455B89"/>
    <w:rsid w:val="004635AC"/>
    <w:rsid w:val="004B686B"/>
    <w:rsid w:val="004D41D3"/>
    <w:rsid w:val="004D74B3"/>
    <w:rsid w:val="004E5B59"/>
    <w:rsid w:val="0050145A"/>
    <w:rsid w:val="00534E96"/>
    <w:rsid w:val="00561550"/>
    <w:rsid w:val="00566C6C"/>
    <w:rsid w:val="005822F8"/>
    <w:rsid w:val="00584010"/>
    <w:rsid w:val="005D29C8"/>
    <w:rsid w:val="005D7FCE"/>
    <w:rsid w:val="005F1517"/>
    <w:rsid w:val="0062062B"/>
    <w:rsid w:val="00667DED"/>
    <w:rsid w:val="00680AA5"/>
    <w:rsid w:val="006835D1"/>
    <w:rsid w:val="006848E6"/>
    <w:rsid w:val="00685D9E"/>
    <w:rsid w:val="00694F8E"/>
    <w:rsid w:val="006A2866"/>
    <w:rsid w:val="006C7AD8"/>
    <w:rsid w:val="006D6A03"/>
    <w:rsid w:val="0071749B"/>
    <w:rsid w:val="00722776"/>
    <w:rsid w:val="00741A2A"/>
    <w:rsid w:val="00743A4B"/>
    <w:rsid w:val="0076244F"/>
    <w:rsid w:val="00765E5F"/>
    <w:rsid w:val="0077043A"/>
    <w:rsid w:val="007953AB"/>
    <w:rsid w:val="007B14AD"/>
    <w:rsid w:val="007D5072"/>
    <w:rsid w:val="007E7857"/>
    <w:rsid w:val="00810D09"/>
    <w:rsid w:val="008268E0"/>
    <w:rsid w:val="00844317"/>
    <w:rsid w:val="0086179B"/>
    <w:rsid w:val="00863275"/>
    <w:rsid w:val="00867DC0"/>
    <w:rsid w:val="00873685"/>
    <w:rsid w:val="008831B0"/>
    <w:rsid w:val="008922D7"/>
    <w:rsid w:val="008A3DA7"/>
    <w:rsid w:val="008C53D1"/>
    <w:rsid w:val="008C6451"/>
    <w:rsid w:val="008E3AAD"/>
    <w:rsid w:val="00901E66"/>
    <w:rsid w:val="0090553E"/>
    <w:rsid w:val="00926E61"/>
    <w:rsid w:val="00940268"/>
    <w:rsid w:val="00974BC4"/>
    <w:rsid w:val="00977737"/>
    <w:rsid w:val="00980A58"/>
    <w:rsid w:val="00982076"/>
    <w:rsid w:val="009A41DC"/>
    <w:rsid w:val="009D5238"/>
    <w:rsid w:val="00A17913"/>
    <w:rsid w:val="00A3032D"/>
    <w:rsid w:val="00A37ACF"/>
    <w:rsid w:val="00A6219C"/>
    <w:rsid w:val="00A948B3"/>
    <w:rsid w:val="00AA68DF"/>
    <w:rsid w:val="00AB13E2"/>
    <w:rsid w:val="00AB324C"/>
    <w:rsid w:val="00AC09E8"/>
    <w:rsid w:val="00AC0A2A"/>
    <w:rsid w:val="00AF7069"/>
    <w:rsid w:val="00B13D51"/>
    <w:rsid w:val="00B174E4"/>
    <w:rsid w:val="00B425D6"/>
    <w:rsid w:val="00B4682B"/>
    <w:rsid w:val="00B62D88"/>
    <w:rsid w:val="00B70978"/>
    <w:rsid w:val="00B80092"/>
    <w:rsid w:val="00B83DE7"/>
    <w:rsid w:val="00B947DA"/>
    <w:rsid w:val="00BC5C0E"/>
    <w:rsid w:val="00BD2FC3"/>
    <w:rsid w:val="00C0174A"/>
    <w:rsid w:val="00C459CC"/>
    <w:rsid w:val="00C722EC"/>
    <w:rsid w:val="00C72E61"/>
    <w:rsid w:val="00C731E4"/>
    <w:rsid w:val="00CB1F10"/>
    <w:rsid w:val="00CB71EA"/>
    <w:rsid w:val="00CD34BF"/>
    <w:rsid w:val="00CF25FE"/>
    <w:rsid w:val="00CF282D"/>
    <w:rsid w:val="00D0052A"/>
    <w:rsid w:val="00D0242C"/>
    <w:rsid w:val="00D054FC"/>
    <w:rsid w:val="00D05671"/>
    <w:rsid w:val="00D4489D"/>
    <w:rsid w:val="00DB3919"/>
    <w:rsid w:val="00DD0AE1"/>
    <w:rsid w:val="00DD396A"/>
    <w:rsid w:val="00DF4465"/>
    <w:rsid w:val="00DF6F7D"/>
    <w:rsid w:val="00E13AB7"/>
    <w:rsid w:val="00E41AC8"/>
    <w:rsid w:val="00E423AC"/>
    <w:rsid w:val="00E457B5"/>
    <w:rsid w:val="00E54CF8"/>
    <w:rsid w:val="00E80545"/>
    <w:rsid w:val="00E93C8E"/>
    <w:rsid w:val="00F231F3"/>
    <w:rsid w:val="00F37495"/>
    <w:rsid w:val="00F441A7"/>
    <w:rsid w:val="00F57D5B"/>
    <w:rsid w:val="00F70713"/>
    <w:rsid w:val="00F72FC5"/>
    <w:rsid w:val="00FA401F"/>
    <w:rsid w:val="00FB0E95"/>
    <w:rsid w:val="00FB594F"/>
    <w:rsid w:val="00FD4E2A"/>
    <w:rsid w:val="00FF6822"/>
    <w:rsid w:val="02D04982"/>
    <w:rsid w:val="03370D21"/>
    <w:rsid w:val="034377C9"/>
    <w:rsid w:val="04916A26"/>
    <w:rsid w:val="06220769"/>
    <w:rsid w:val="073D539C"/>
    <w:rsid w:val="091605AD"/>
    <w:rsid w:val="09C203FC"/>
    <w:rsid w:val="0B517AB5"/>
    <w:rsid w:val="0CE141F4"/>
    <w:rsid w:val="0EA33FBA"/>
    <w:rsid w:val="0ECC34E1"/>
    <w:rsid w:val="0ED725D0"/>
    <w:rsid w:val="1031350F"/>
    <w:rsid w:val="104D1FC4"/>
    <w:rsid w:val="10B40D01"/>
    <w:rsid w:val="11646CCA"/>
    <w:rsid w:val="119A3D0B"/>
    <w:rsid w:val="12324530"/>
    <w:rsid w:val="16436007"/>
    <w:rsid w:val="168D1D77"/>
    <w:rsid w:val="1705556B"/>
    <w:rsid w:val="17672844"/>
    <w:rsid w:val="17E205DA"/>
    <w:rsid w:val="1B732470"/>
    <w:rsid w:val="1C2F1FCD"/>
    <w:rsid w:val="1C7872C0"/>
    <w:rsid w:val="1C9815B8"/>
    <w:rsid w:val="1CA947B9"/>
    <w:rsid w:val="1DB90F85"/>
    <w:rsid w:val="1E7D7995"/>
    <w:rsid w:val="1F8836DC"/>
    <w:rsid w:val="20006361"/>
    <w:rsid w:val="214C1193"/>
    <w:rsid w:val="226D32CF"/>
    <w:rsid w:val="237F72AA"/>
    <w:rsid w:val="25254011"/>
    <w:rsid w:val="25266CFE"/>
    <w:rsid w:val="253D1CB2"/>
    <w:rsid w:val="26EF6043"/>
    <w:rsid w:val="275311E9"/>
    <w:rsid w:val="28714FCA"/>
    <w:rsid w:val="2A7F2151"/>
    <w:rsid w:val="2B756563"/>
    <w:rsid w:val="2BB64E83"/>
    <w:rsid w:val="2C3106AA"/>
    <w:rsid w:val="2E434A66"/>
    <w:rsid w:val="2F9D4B59"/>
    <w:rsid w:val="309B0C03"/>
    <w:rsid w:val="31D9421F"/>
    <w:rsid w:val="32977B7B"/>
    <w:rsid w:val="33802C58"/>
    <w:rsid w:val="3447017C"/>
    <w:rsid w:val="35665748"/>
    <w:rsid w:val="363C35FF"/>
    <w:rsid w:val="372E5789"/>
    <w:rsid w:val="37981D29"/>
    <w:rsid w:val="38B73A0F"/>
    <w:rsid w:val="3A7C61D5"/>
    <w:rsid w:val="3B6C2E95"/>
    <w:rsid w:val="3B7C0FBF"/>
    <w:rsid w:val="3C7E5F57"/>
    <w:rsid w:val="3C807D60"/>
    <w:rsid w:val="3F4E16FF"/>
    <w:rsid w:val="3F503C3B"/>
    <w:rsid w:val="401D5DBD"/>
    <w:rsid w:val="404137B4"/>
    <w:rsid w:val="41C630ED"/>
    <w:rsid w:val="41CA374E"/>
    <w:rsid w:val="43165498"/>
    <w:rsid w:val="43645606"/>
    <w:rsid w:val="44381C7B"/>
    <w:rsid w:val="44950F3A"/>
    <w:rsid w:val="44F32A2B"/>
    <w:rsid w:val="454C1D09"/>
    <w:rsid w:val="456D1568"/>
    <w:rsid w:val="45A65D18"/>
    <w:rsid w:val="46CB4320"/>
    <w:rsid w:val="483A079A"/>
    <w:rsid w:val="4A0B04A5"/>
    <w:rsid w:val="4AE25FEA"/>
    <w:rsid w:val="4BD154D4"/>
    <w:rsid w:val="4CF15759"/>
    <w:rsid w:val="4F6D78F1"/>
    <w:rsid w:val="508408BD"/>
    <w:rsid w:val="52E90593"/>
    <w:rsid w:val="54FA724A"/>
    <w:rsid w:val="551A1B6B"/>
    <w:rsid w:val="56B45E9F"/>
    <w:rsid w:val="57053776"/>
    <w:rsid w:val="587F57F1"/>
    <w:rsid w:val="5DEA3316"/>
    <w:rsid w:val="5E1531D7"/>
    <w:rsid w:val="5EEB3B1A"/>
    <w:rsid w:val="60033D7C"/>
    <w:rsid w:val="60F4061E"/>
    <w:rsid w:val="620652E7"/>
    <w:rsid w:val="62F83A6E"/>
    <w:rsid w:val="6330454E"/>
    <w:rsid w:val="63991265"/>
    <w:rsid w:val="643C33AF"/>
    <w:rsid w:val="64C36547"/>
    <w:rsid w:val="655C0513"/>
    <w:rsid w:val="65806BAE"/>
    <w:rsid w:val="66D17A84"/>
    <w:rsid w:val="670B74A8"/>
    <w:rsid w:val="67D11C12"/>
    <w:rsid w:val="68266D7B"/>
    <w:rsid w:val="68976726"/>
    <w:rsid w:val="69445912"/>
    <w:rsid w:val="6A8C1AA1"/>
    <w:rsid w:val="6D0324A1"/>
    <w:rsid w:val="6F50687D"/>
    <w:rsid w:val="704C034C"/>
    <w:rsid w:val="70500D76"/>
    <w:rsid w:val="70BD1DB0"/>
    <w:rsid w:val="71C32493"/>
    <w:rsid w:val="721977C0"/>
    <w:rsid w:val="742F6BC6"/>
    <w:rsid w:val="747B042F"/>
    <w:rsid w:val="74BA503B"/>
    <w:rsid w:val="75471413"/>
    <w:rsid w:val="756C734F"/>
    <w:rsid w:val="75F73BC8"/>
    <w:rsid w:val="76383A97"/>
    <w:rsid w:val="77B02962"/>
    <w:rsid w:val="782902B2"/>
    <w:rsid w:val="78C249BD"/>
    <w:rsid w:val="79C350B6"/>
    <w:rsid w:val="7A3656B6"/>
    <w:rsid w:val="7A936BA4"/>
    <w:rsid w:val="7B17480E"/>
    <w:rsid w:val="7BD304E7"/>
    <w:rsid w:val="7C46665A"/>
    <w:rsid w:val="7D3909D2"/>
    <w:rsid w:val="7E183749"/>
    <w:rsid w:val="7EEF155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仿宋_GB2312" w:cs="Times New Roman"/>
      <w:kern w:val="2"/>
      <w:sz w:val="32"/>
      <w:szCs w:val="24"/>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Arial" w:hAnsi="Arial" w:eastAsia="黑体"/>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0" w:after="140" w:line="276" w:lineRule="auto"/>
    </w:pPr>
    <w:rPr>
      <w:rFonts w:ascii="Times New Roman" w:hAnsi="Times New Roman" w:eastAsia="宋体" w:cs="Times New Roman"/>
    </w:rPr>
  </w:style>
  <w:style w:type="paragraph" w:styleId="4">
    <w:name w:val="Balloon Text"/>
    <w:basedOn w:val="1"/>
    <w:link w:val="15"/>
    <w:qFormat/>
    <w:uiPriority w:val="0"/>
    <w:rPr>
      <w:sz w:val="18"/>
      <w:szCs w:val="18"/>
    </w:rPr>
  </w:style>
  <w:style w:type="paragraph" w:styleId="5">
    <w:name w:val="footer"/>
    <w:basedOn w:val="1"/>
    <w:link w:val="16"/>
    <w:qFormat/>
    <w:uiPriority w:val="99"/>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unhideWhenUsed/>
    <w:qFormat/>
    <w:uiPriority w:val="39"/>
    <w:pPr>
      <w:spacing w:before="120" w:after="120" w:line="360" w:lineRule="auto"/>
      <w:ind w:firstLine="200" w:firstLineChars="200"/>
      <w:jc w:val="left"/>
    </w:pPr>
    <w:rPr>
      <w:rFonts w:ascii="Calibri" w:hAnsi="Times New Roman" w:eastAsia="Calibri" w:cs="Times New Roman"/>
      <w:b/>
      <w:bCs/>
      <w:caps/>
      <w:sz w:val="20"/>
      <w:szCs w:val="20"/>
    </w:rPr>
  </w:style>
  <w:style w:type="paragraph" w:styleId="8">
    <w:name w:val="Normal (Web)"/>
    <w:basedOn w:val="1"/>
    <w:qFormat/>
    <w:uiPriority w:val="0"/>
    <w:pPr>
      <w:spacing w:beforeAutospacing="1" w:afterAutospacing="1"/>
      <w:jc w:val="left"/>
    </w:pPr>
    <w:rPr>
      <w:rFonts w:ascii="Calibri" w:hAnsi="Calibri" w:eastAsia="宋体"/>
      <w:kern w:val="0"/>
      <w:sz w:val="24"/>
    </w:rPr>
  </w:style>
  <w:style w:type="paragraph" w:styleId="9">
    <w:name w:val="Body Text First Indent"/>
    <w:basedOn w:val="2"/>
    <w:next w:val="2"/>
    <w:qFormat/>
    <w:uiPriority w:val="0"/>
    <w:pPr>
      <w:ind w:firstLine="64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22"/>
    <w:rPr>
      <w:b/>
      <w:bCs/>
    </w:rPr>
  </w:style>
  <w:style w:type="character" w:styleId="14">
    <w:name w:val="page number"/>
    <w:basedOn w:val="12"/>
    <w:qFormat/>
    <w:uiPriority w:val="99"/>
    <w:rPr>
      <w:rFonts w:cs="Times New Roman"/>
    </w:rPr>
  </w:style>
  <w:style w:type="character" w:customStyle="1" w:styleId="15">
    <w:name w:val="批注框文本 Char"/>
    <w:link w:val="4"/>
    <w:qFormat/>
    <w:uiPriority w:val="0"/>
    <w:rPr>
      <w:rFonts w:eastAsia="仿宋_GB2312"/>
      <w:kern w:val="2"/>
      <w:sz w:val="18"/>
      <w:szCs w:val="18"/>
    </w:rPr>
  </w:style>
  <w:style w:type="character" w:customStyle="1" w:styleId="16">
    <w:name w:val="页脚 Char"/>
    <w:link w:val="5"/>
    <w:qFormat/>
    <w:uiPriority w:val="99"/>
    <w:rPr>
      <w:rFonts w:eastAsia="仿宋_GB2312"/>
      <w:kern w:val="2"/>
      <w:sz w:val="18"/>
      <w:szCs w:val="24"/>
    </w:rPr>
  </w:style>
  <w:style w:type="character" w:customStyle="1" w:styleId="17">
    <w:name w:val="列出段落 Char"/>
    <w:link w:val="18"/>
    <w:qFormat/>
    <w:uiPriority w:val="34"/>
    <w:rPr>
      <w:rFonts w:ascii="Arial" w:hAnsi="Arial" w:eastAsia="等线" w:cs="Arial"/>
      <w:color w:val="000000"/>
      <w:sz w:val="24"/>
      <w:szCs w:val="24"/>
    </w:rPr>
  </w:style>
  <w:style w:type="paragraph" w:styleId="18">
    <w:name w:val="List Paragraph"/>
    <w:basedOn w:val="1"/>
    <w:link w:val="17"/>
    <w:qFormat/>
    <w:uiPriority w:val="34"/>
    <w:pPr>
      <w:autoSpaceDE w:val="0"/>
      <w:autoSpaceDN w:val="0"/>
      <w:adjustRightInd w:val="0"/>
      <w:ind w:firstLine="420" w:firstLineChars="200"/>
      <w:jc w:val="left"/>
    </w:pPr>
    <w:rPr>
      <w:rFonts w:ascii="Arial" w:hAnsi="Arial" w:eastAsia="等线" w:cs="Arial"/>
      <w:color w:val="000000"/>
      <w:kern w:val="0"/>
      <w:sz w:val="24"/>
    </w:rPr>
  </w:style>
  <w:style w:type="paragraph" w:customStyle="1" w:styleId="19">
    <w:name w:val="Body text|1"/>
    <w:basedOn w:val="1"/>
    <w:qFormat/>
    <w:uiPriority w:val="99"/>
    <w:pPr>
      <w:spacing w:line="394" w:lineRule="auto"/>
      <w:ind w:firstLine="400"/>
    </w:pPr>
    <w:rPr>
      <w:rFonts w:ascii="宋体" w:hAnsi="宋体" w:cs="宋体"/>
      <w:sz w:val="30"/>
      <w:szCs w:val="30"/>
      <w:lang w:val="zh-TW" w:eastAsia="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1005</Words>
  <Characters>5729</Characters>
  <Lines>47</Lines>
  <Paragraphs>13</Paragraphs>
  <TotalTime>36</TotalTime>
  <ScaleCrop>false</ScaleCrop>
  <LinksUpToDate>false</LinksUpToDate>
  <CharactersWithSpaces>6721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2022-12-28T05:52:00Z</dcterms:created>
  <dc:creator>陶罐里的烤翅</dc:creator>
  <cp:lastModifiedBy>Administrator</cp:lastModifiedBy>
  <cp:lastPrinted>2024-12-16T08:38:40Z</cp:lastPrinted>
  <dcterms:modified xsi:type="dcterms:W3CDTF">2024-12-16T08:53:55Z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512E55AF6F2E404294F4725464F06FA7</vt:lpwstr>
  </property>
</Properties>
</file>