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13000" w:hAnsi="CESI黑体-GB13000" w:eastAsia="CESI黑体-GB13000" w:cs="CESI黑体-GB13000"/>
          <w:lang w:val="en-US" w:eastAsia="zh-CN"/>
        </w:rPr>
      </w:pPr>
      <w:r>
        <w:rPr>
          <w:rFonts w:hint="eastAsia" w:ascii="CESI黑体-GB13000" w:hAnsi="CESI黑体-GB13000" w:eastAsia="CESI黑体-GB13000" w:cs="CESI黑体-GB13000"/>
          <w:lang w:val="en-US" w:eastAsia="zh-CN"/>
        </w:rPr>
        <w:t>附件3</w:t>
      </w:r>
    </w:p>
    <w:p>
      <w:pPr>
        <w:jc w:val="center"/>
        <w:rPr>
          <w:rFonts w:hint="eastAsia" w:ascii="方正小标宋简体" w:hAnsi="方正小标宋简体" w:eastAsia="方正小标宋简体" w:cs="方正小标宋简体"/>
          <w:b w:val="0"/>
          <w:bCs/>
          <w:i w:val="0"/>
          <w:color w:val="000000"/>
          <w:kern w:val="0"/>
          <w:sz w:val="32"/>
          <w:szCs w:val="32"/>
          <w:u w:val="none"/>
          <w:lang w:val="en-US" w:eastAsia="zh-CN"/>
        </w:rPr>
      </w:pPr>
      <w:r>
        <w:rPr>
          <w:rFonts w:hint="eastAsia" w:ascii="方正小标宋简体" w:hAnsi="方正小标宋简体" w:eastAsia="方正小标宋简体" w:cs="方正小标宋简体"/>
          <w:b w:val="0"/>
          <w:bCs/>
          <w:i w:val="0"/>
          <w:color w:val="000000"/>
          <w:kern w:val="0"/>
          <w:sz w:val="32"/>
          <w:szCs w:val="32"/>
          <w:u w:val="none"/>
          <w:lang w:val="en-US" w:eastAsia="zh-CN"/>
        </w:rPr>
        <w:t>居家护理服务基础套餐三</w:t>
      </w:r>
    </w:p>
    <w:p>
      <w:pPr>
        <w:jc w:val="center"/>
        <w:rPr>
          <w:rFonts w:hint="eastAsia" w:ascii="宋体" w:hAnsi="宋体" w:eastAsia="宋体" w:cs="宋体"/>
          <w:b/>
          <w:i w:val="0"/>
          <w:color w:val="000000"/>
          <w:kern w:val="0"/>
          <w:sz w:val="28"/>
          <w:szCs w:val="28"/>
          <w:u w:val="none"/>
          <w:lang w:val="en-US" w:eastAsia="zh-CN"/>
        </w:rPr>
      </w:pPr>
      <w:r>
        <w:rPr>
          <w:rFonts w:hint="eastAsia" w:ascii="方正小标宋简体" w:hAnsi="方正小标宋简体" w:eastAsia="方正小标宋简体" w:cs="方正小标宋简体"/>
          <w:b w:val="0"/>
          <w:bCs/>
          <w:i w:val="0"/>
          <w:color w:val="000000"/>
          <w:kern w:val="0"/>
          <w:sz w:val="32"/>
          <w:szCs w:val="32"/>
          <w:u w:val="none"/>
          <w:lang w:val="en-US" w:eastAsia="zh-CN"/>
        </w:rPr>
        <w:t>（护理费用支付限额240元，服务时长</w:t>
      </w:r>
      <w:r>
        <w:rPr>
          <w:rFonts w:hint="default" w:ascii="方正小标宋简体" w:hAnsi="方正小标宋简体" w:eastAsia="方正小标宋简体" w:cs="方正小标宋简体"/>
          <w:b w:val="0"/>
          <w:bCs/>
          <w:i w:val="0"/>
          <w:color w:val="000000"/>
          <w:kern w:val="0"/>
          <w:sz w:val="32"/>
          <w:szCs w:val="32"/>
          <w:u w:val="none"/>
          <w:lang w:val="en" w:eastAsia="zh-CN"/>
        </w:rPr>
        <w:t>3-</w:t>
      </w:r>
      <w:r>
        <w:rPr>
          <w:rFonts w:hint="eastAsia" w:ascii="方正小标宋简体" w:hAnsi="方正小标宋简体" w:eastAsia="方正小标宋简体" w:cs="方正小标宋简体"/>
          <w:b w:val="0"/>
          <w:bCs/>
          <w:i w:val="0"/>
          <w:color w:val="000000"/>
          <w:kern w:val="0"/>
          <w:sz w:val="32"/>
          <w:szCs w:val="32"/>
          <w:u w:val="none"/>
          <w:lang w:val="en-US" w:eastAsia="zh-CN"/>
        </w:rPr>
        <w:t>4小时</w:t>
      </w:r>
      <w:r>
        <w:rPr>
          <w:rFonts w:hint="eastAsia" w:ascii="宋体" w:hAnsi="宋体" w:eastAsia="宋体" w:cs="宋体"/>
          <w:b/>
          <w:i w:val="0"/>
          <w:color w:val="000000"/>
          <w:kern w:val="0"/>
          <w:sz w:val="28"/>
          <w:szCs w:val="28"/>
          <w:u w:val="none"/>
          <w:lang w:val="en-US" w:eastAsia="zh-CN"/>
        </w:rPr>
        <w:t>）</w:t>
      </w:r>
    </w:p>
    <w:tbl>
      <w:tblPr>
        <w:tblStyle w:val="5"/>
        <w:tblW w:w="8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1686"/>
        <w:gridCol w:w="5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项目名称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项目说明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 xml:space="preserve">饮食照料                   </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根据护理对象的病情、饮食种类、液体出入量、自行进食能力，选择恰当的餐具、进餐体位、食品种类让对象摄入充足的水分和食物。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 xml:space="preserve">排泄照料                    </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根据护理对象病情和自理能力，选择轮椅、助行器、拐杖等不同的移动工具，协助如厕。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会阴护理</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根据会阴部有无伤口、有无大小便失禁和留置尿管等，鼓励并协助护理对象完成会阴部的擦洗或冲洗，协助更换尿袋/肛袋。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失禁护理</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为大小便失禁的护理对象进行护理，保持局部皮肤的清洁，增加护理对象舒适。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人工取便</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rPr>
              <w:t>用手取出护理对象嵌顿在直肠内的粪便。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晨间护理/     晚间护理</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根据护理对象病情、生活自理能力选择适当的护理项目，护理项目可包括口腔清洁、洗脸、洗手、梳理头发、穿衣、更衣、整理床单、脱衣等。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7</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 xml:space="preserve">药物管理和    服用督导  </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根据护理对象的自理能力代为保管药品、分发药品。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8</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居室消毒</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为失能、半失能人员居住区域进行消毒清洁。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9</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 xml:space="preserve">安全保护或    安全转移  </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照看失能、半失能人员居住安全或协助安全转移。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10</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协助更换体位</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kern w:val="0"/>
                <w:sz w:val="32"/>
                <w:szCs w:val="32"/>
                <w:u w:val="none"/>
                <w:lang w:val="en-US" w:eastAsia="zh-CN"/>
              </w:rPr>
            </w:pPr>
            <w:r>
              <w:rPr>
                <w:rFonts w:hint="eastAsia" w:ascii="仿宋" w:hAnsi="仿宋" w:eastAsia="仿宋" w:cs="仿宋"/>
                <w:i w:val="0"/>
                <w:color w:val="000000"/>
                <w:kern w:val="0"/>
                <w:sz w:val="32"/>
                <w:szCs w:val="32"/>
                <w:u w:val="none"/>
                <w:lang w:val="en-US" w:eastAsia="zh-CN"/>
              </w:rPr>
              <w:t>协助失能、半失能人员更换体位及拍背。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rPr>
              <w:t>11</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rPr>
              <w:t>自选两项</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rPr>
              <w:t>可从长期护理保险支付范围中的生活照料服务项目中协商另选两项服务项目。</w:t>
            </w:r>
          </w:p>
        </w:tc>
      </w:tr>
    </w:tbl>
    <w:p>
      <w:pPr>
        <w:rPr>
          <w:rFonts w:hint="eastAsia"/>
          <w:lang w:val="en-US" w:eastAsia="zh-CN"/>
        </w:rPr>
      </w:pPr>
    </w:p>
    <w:p>
      <w:pPr>
        <w:jc w:val="center"/>
        <w:rPr>
          <w:rFonts w:hint="eastAsia" w:ascii="宋体" w:hAnsi="宋体" w:eastAsia="宋体" w:cs="宋体"/>
          <w:b/>
          <w:i w:val="0"/>
          <w:color w:val="000000"/>
          <w:kern w:val="0"/>
          <w:sz w:val="28"/>
          <w:szCs w:val="28"/>
          <w:u w:val="none"/>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0C78"/>
    <w:rsid w:val="0905702A"/>
    <w:rsid w:val="09645ECA"/>
    <w:rsid w:val="0ACC75AD"/>
    <w:rsid w:val="0ED46319"/>
    <w:rsid w:val="128F2CD1"/>
    <w:rsid w:val="15F63D58"/>
    <w:rsid w:val="270D65D3"/>
    <w:rsid w:val="2A1D22AC"/>
    <w:rsid w:val="37F955DE"/>
    <w:rsid w:val="491147D2"/>
    <w:rsid w:val="55D9114D"/>
    <w:rsid w:val="64303F93"/>
    <w:rsid w:val="691C2A71"/>
    <w:rsid w:val="7EDF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rPr>
  </w:style>
  <w:style w:type="character" w:customStyle="1" w:styleId="7">
    <w:name w:val="font11"/>
    <w:basedOn w:val="6"/>
    <w:qFormat/>
    <w:uiPriority w:val="0"/>
    <w:rPr>
      <w:rFonts w:hint="eastAsia" w:ascii="宋体" w:hAnsi="宋体" w:eastAsia="宋体" w:cs="宋体"/>
      <w:color w:val="000000"/>
      <w:sz w:val="21"/>
      <w:szCs w:val="21"/>
      <w:u w:val="none"/>
    </w:rPr>
  </w:style>
  <w:style w:type="character" w:customStyle="1" w:styleId="8">
    <w:name w:val="font2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3852</Words>
  <Characters>3904</Characters>
  <Paragraphs>394</Paragraphs>
  <TotalTime>79</TotalTime>
  <ScaleCrop>false</ScaleCrop>
  <LinksUpToDate>false</LinksUpToDate>
  <CharactersWithSpaces>4095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2021-12-22T08:24:00Z</dcterms:created>
  <dc:creator>个旧</dc:creator>
  <cp:lastModifiedBy>Administrator</cp:lastModifiedBy>
  <cp:lastPrinted>2022-02-17T08:45:00Z</cp:lastPrinted>
  <dcterms:modified xsi:type="dcterms:W3CDTF">2022-04-07T02:05:28Z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8718172f6dd04d869542f23bf82f4e91</vt:lpwstr>
  </property>
</Properties>
</file>