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bookmarkStart w:id="0" w:name="title"/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eastAsia="zh-CN"/>
        </w:rPr>
        <w:t>关于加大医疗改革</w:t>
      </w:r>
      <w:bookmarkStart w:id="1" w:name="_GoBack"/>
      <w:bookmarkEnd w:id="1"/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eastAsia="zh-CN"/>
        </w:rPr>
        <w:t>力度，进一步解决看病难买药难等问题的建议</w:t>
      </w:r>
      <w:bookmarkEnd w:id="0"/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 xml:space="preserve"> </w:t>
      </w:r>
    </w:p>
    <w:p>
      <w:pPr>
        <w:spacing w:line="540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eastAsia="zh-CN"/>
        </w:rPr>
        <w:t xml:space="preserve">   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 xml:space="preserve"> 李克强总理对2018年全国医改工作电视电话会议作出重要批示：“持续加大医疗、医保、医药联动改革力度，努力在降低虚高药价、深化公立医院改革、完善基本医保和分级诊疗制度、发展互联网+医疗健康等方面取得新突破，更有效缓解群众看病难、看病贵问题，在全社会形成尊医重卫的良好氛围，为推动健康中国建设、保障和改善民生、实现全面建成小康社会作出新贡献！” 国务院副总理孙春兰在全国医改工作电视电话会议上强调，各地各有关部门要坚持以大卫生、大健康理念为统领，加强健康促进，坚持“三医”联动，推进基本医疗卫生制度建设，着力解决看病难、看病贵问题。加快抗癌药降价、国家药品集中采购试点、完善基本药物制度以及强化监管等工作，挤压药价水分，确保质量安全。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 xml:space="preserve">    2018年又有17个抗癌药品纳入了医保目录，本次纳入药品目录的17个药品均为临床必需、疗效确切、参保人员需求迫切的肿瘤治疗药品，涉及非小细胞肺癌、肾癌、结直肠癌、黑色素瘤、淋巴瘤等多个癌种。上述药品与平均零售价相比，平均降幅达56.7%，大部分进口药品谈判后的支付标准低于周边国家或地区市场价格，平均低36%。       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 xml:space="preserve">    现实情况是，我市的市级医院当中，这些进口的抗癌药，患者想要拿但拿不到。原因就是医院药房不进这种药，因为这些进口抗癌药都比较贵，哪个医生也不愿开这类药，因为对医院各科室各个大夫都有“药占比”的考核指标。甚至有的医生因为药占比高，一个月就被扣了1800多元的工资。并且医院开进口的抗癌药是需要医院先给病人垫付大部分药款，最后医保部门不能给医院完全拨付到位，有些医院每年要为患者赔付好几百万药费。所以医院就不让药房进这些价格高的进口抗癌药了，致使患者想从医院拿也没法拿这些救命药。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 xml:space="preserve">建  议：                                                                   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 xml:space="preserve">    我市进一步加大医疗、医保、医药三医联动改革力度，推动健康中国建设深入发展，确保党中央国务院推出的便民利民惠民措施更好落地生效。                        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 xml:space="preserve">(一)、进一步改革和完善对医院“药占比”的考核模式和相关考核内容              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 xml:space="preserve">(二)、对特殊人群，癌症患者、慢性病人等报销比例适当提高;                     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 xml:space="preserve">(三)、通过深入调研进一步修改完善医保有关政策，使大夫能专心致至看病，而不是老担心“药占比”考核问题;                                                     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 xml:space="preserve">(四)、打击医疗药品贿赂，还医院救死扶伤本质，从而减轻群众就医负担。          </w:t>
      </w:r>
    </w:p>
    <w:p>
      <w:pPr>
        <w:rPr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F10E0"/>
    <w:rsid w:val="51085D79"/>
    <w:rsid w:val="5BB4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120"/>
    </w:pPr>
    <w:rPr>
      <w:rFonts w:ascii="宋体" w:hAnsi="宋体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2021-01-03T13:58:00Z</dcterms:created>
  <dc:creator>Administrator</dc:creator>
  <cp:lastModifiedBy>Administrator</cp:lastModifiedBy>
  <dcterms:modified xsi:type="dcterms:W3CDTF">2021-01-03T14:28:18Z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